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287F65">
      <w:pPr>
        <w:ind w:firstLine="540"/>
        <w:jc w:val="right"/>
        <w:rPr>
          <w:sz w:val="28"/>
          <w:szCs w:val="28"/>
        </w:rPr>
      </w:pPr>
      <w:r w:rsidRPr="00474B62">
        <w:rPr>
          <w:sz w:val="28"/>
          <w:szCs w:val="28"/>
        </w:rPr>
        <w:t xml:space="preserve">                                                              Дело № 5-</w:t>
      </w:r>
      <w:r w:rsidR="00D137A3">
        <w:rPr>
          <w:sz w:val="28"/>
          <w:szCs w:val="28"/>
        </w:rPr>
        <w:t>1005</w:t>
      </w:r>
      <w:r w:rsidRPr="00474B62" w:rsidR="00A53AF3">
        <w:rPr>
          <w:sz w:val="28"/>
          <w:szCs w:val="28"/>
        </w:rPr>
        <w:t>-210</w:t>
      </w:r>
      <w:r w:rsidR="00D137A3">
        <w:rPr>
          <w:sz w:val="28"/>
          <w:szCs w:val="28"/>
        </w:rPr>
        <w:t>8</w:t>
      </w:r>
      <w:r w:rsidRPr="00474B62">
        <w:rPr>
          <w:sz w:val="28"/>
          <w:szCs w:val="28"/>
        </w:rPr>
        <w:t>/20</w:t>
      </w:r>
      <w:r w:rsidRPr="00474B62" w:rsidR="00472877">
        <w:rPr>
          <w:sz w:val="28"/>
          <w:szCs w:val="28"/>
        </w:rPr>
        <w:t>2</w:t>
      </w:r>
      <w:r w:rsidR="00923CC5">
        <w:rPr>
          <w:sz w:val="28"/>
          <w:szCs w:val="28"/>
        </w:rPr>
        <w:t>4</w:t>
      </w:r>
    </w:p>
    <w:p w:rsidR="004E4DAD" w:rsidP="00287F65">
      <w:pPr>
        <w:ind w:firstLine="540"/>
        <w:jc w:val="right"/>
        <w:rPr>
          <w:sz w:val="28"/>
          <w:szCs w:val="28"/>
        </w:rPr>
      </w:pPr>
      <w:r w:rsidRPr="004E4DAD">
        <w:rPr>
          <w:sz w:val="28"/>
          <w:szCs w:val="28"/>
        </w:rPr>
        <w:t>86MS0048-01-2024-003876-81</w:t>
      </w:r>
    </w:p>
    <w:p w:rsidR="00C5576E" w:rsidRPr="00474B62" w:rsidP="00287F65">
      <w:pPr>
        <w:ind w:firstLine="540"/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  </w:t>
      </w:r>
    </w:p>
    <w:p w:rsidR="00C5576E" w:rsidRPr="00474B62" w:rsidP="00287F65">
      <w:pPr>
        <w:jc w:val="center"/>
        <w:rPr>
          <w:sz w:val="28"/>
          <w:szCs w:val="28"/>
        </w:rPr>
      </w:pPr>
      <w:r w:rsidRPr="00474B62">
        <w:rPr>
          <w:sz w:val="28"/>
          <w:szCs w:val="28"/>
        </w:rPr>
        <w:t>ПОСТАНОВЛЕНИЕ</w:t>
      </w:r>
    </w:p>
    <w:p w:rsidR="00C5576E" w:rsidRPr="00474B62" w:rsidP="00287F65">
      <w:pPr>
        <w:jc w:val="center"/>
        <w:rPr>
          <w:sz w:val="28"/>
          <w:szCs w:val="28"/>
        </w:rPr>
      </w:pPr>
      <w:r w:rsidRPr="00474B62">
        <w:rPr>
          <w:sz w:val="28"/>
          <w:szCs w:val="28"/>
        </w:rPr>
        <w:t>по делу об административном правонарушении</w:t>
      </w:r>
    </w:p>
    <w:p w:rsidR="00C5576E" w:rsidRPr="00474B62" w:rsidP="00287F65">
      <w:pPr>
        <w:ind w:firstLine="540"/>
        <w:jc w:val="both"/>
        <w:rPr>
          <w:sz w:val="28"/>
          <w:szCs w:val="28"/>
        </w:rPr>
      </w:pPr>
    </w:p>
    <w:p w:rsidR="00C5576E" w:rsidRPr="00474B62" w:rsidP="00287F65">
      <w:pPr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 г. Нижневартовск                                                                 </w:t>
      </w:r>
      <w:r w:rsidR="00923CC5">
        <w:rPr>
          <w:sz w:val="28"/>
          <w:szCs w:val="28"/>
        </w:rPr>
        <w:t xml:space="preserve">        </w:t>
      </w:r>
      <w:r w:rsidRPr="00474B62">
        <w:rPr>
          <w:sz w:val="28"/>
          <w:szCs w:val="28"/>
        </w:rPr>
        <w:t xml:space="preserve"> </w:t>
      </w:r>
      <w:r w:rsidR="00474B62">
        <w:rPr>
          <w:sz w:val="28"/>
          <w:szCs w:val="28"/>
        </w:rPr>
        <w:t xml:space="preserve"> </w:t>
      </w:r>
      <w:r w:rsidRPr="00474B62" w:rsidR="00A53AF3">
        <w:rPr>
          <w:sz w:val="28"/>
          <w:szCs w:val="28"/>
        </w:rPr>
        <w:t xml:space="preserve">  </w:t>
      </w:r>
      <w:r w:rsidR="00923CC5">
        <w:rPr>
          <w:sz w:val="28"/>
          <w:szCs w:val="28"/>
        </w:rPr>
        <w:t>31</w:t>
      </w:r>
      <w:r w:rsidR="00BA28CB">
        <w:rPr>
          <w:sz w:val="28"/>
          <w:szCs w:val="28"/>
        </w:rPr>
        <w:t xml:space="preserve"> </w:t>
      </w:r>
      <w:r w:rsidR="00923CC5">
        <w:rPr>
          <w:sz w:val="28"/>
          <w:szCs w:val="28"/>
        </w:rPr>
        <w:t>ма</w:t>
      </w:r>
      <w:r w:rsidR="00BA28CB">
        <w:rPr>
          <w:sz w:val="28"/>
          <w:szCs w:val="28"/>
        </w:rPr>
        <w:t xml:space="preserve">я </w:t>
      </w:r>
      <w:r w:rsidRPr="00474B62">
        <w:rPr>
          <w:sz w:val="28"/>
          <w:szCs w:val="28"/>
        </w:rPr>
        <w:t>20</w:t>
      </w:r>
      <w:r w:rsidRPr="00474B62" w:rsidR="00472877">
        <w:rPr>
          <w:sz w:val="28"/>
          <w:szCs w:val="28"/>
        </w:rPr>
        <w:t>2</w:t>
      </w:r>
      <w:r w:rsidR="00923CC5">
        <w:rPr>
          <w:sz w:val="28"/>
          <w:szCs w:val="28"/>
        </w:rPr>
        <w:t>4</w:t>
      </w:r>
      <w:r w:rsidRPr="00474B62">
        <w:rPr>
          <w:sz w:val="28"/>
          <w:szCs w:val="28"/>
        </w:rPr>
        <w:t xml:space="preserve"> года </w:t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  <w:t xml:space="preserve">   </w:t>
      </w:r>
      <w:r w:rsidRPr="00474B62">
        <w:rPr>
          <w:sz w:val="28"/>
          <w:szCs w:val="28"/>
        </w:rPr>
        <w:tab/>
      </w:r>
    </w:p>
    <w:p w:rsidR="00C5576E" w:rsidRPr="00474B62" w:rsidP="00287F65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474B62">
        <w:rPr>
          <w:sz w:val="28"/>
          <w:szCs w:val="28"/>
        </w:rPr>
        <w:t>Мировой судья судебного участка № 5 Нижневартовского судебного района города окружного значения Нижневартовска Ханты - Мансийского авто</w:t>
      </w:r>
      <w:r w:rsidRPr="00474B62">
        <w:rPr>
          <w:sz w:val="28"/>
          <w:szCs w:val="28"/>
        </w:rPr>
        <w:t xml:space="preserve">номного округа - Югры Т.А. Лаптева, </w:t>
      </w:r>
      <w:r w:rsidR="00880531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окружного значения Нижневартовска Ханты-Мансийского автономного округа – Югры</w:t>
      </w:r>
      <w:r w:rsidR="00880531">
        <w:rPr>
          <w:color w:val="000099"/>
          <w:sz w:val="28"/>
          <w:szCs w:val="28"/>
          <w:lang w:val="ru-RU"/>
        </w:rPr>
        <w:t xml:space="preserve">, </w:t>
      </w:r>
      <w:r w:rsidRPr="00474B62">
        <w:rPr>
          <w:sz w:val="28"/>
          <w:szCs w:val="28"/>
        </w:rPr>
        <w:t xml:space="preserve">находящийся по адресу ул. </w:t>
      </w:r>
      <w:r w:rsidRPr="00474B62">
        <w:rPr>
          <w:sz w:val="28"/>
          <w:szCs w:val="28"/>
          <w:lang w:val="ru-RU"/>
        </w:rPr>
        <w:t>Нефтяников</w:t>
      </w:r>
      <w:r w:rsidRPr="00474B62">
        <w:rPr>
          <w:sz w:val="28"/>
          <w:szCs w:val="28"/>
        </w:rPr>
        <w:t>,</w:t>
      </w:r>
      <w:r w:rsidRPr="00474B62">
        <w:rPr>
          <w:sz w:val="28"/>
          <w:szCs w:val="28"/>
          <w:lang w:val="ru-RU"/>
        </w:rPr>
        <w:t xml:space="preserve"> 6</w:t>
      </w:r>
      <w:r w:rsidRPr="00474B62">
        <w:rPr>
          <w:sz w:val="28"/>
          <w:szCs w:val="28"/>
        </w:rPr>
        <w:t>, г. Нижневартовск,</w:t>
      </w:r>
    </w:p>
    <w:p w:rsidR="00C5576E" w:rsidRPr="00474B62" w:rsidP="00287F65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474B62">
        <w:rPr>
          <w:sz w:val="28"/>
          <w:szCs w:val="28"/>
        </w:rPr>
        <w:t>рассмотрев дело об административном правонарушении в отношении</w:t>
      </w:r>
    </w:p>
    <w:p w:rsidR="00407BE7" w:rsidP="00287F65">
      <w:pPr>
        <w:pStyle w:val="BodyText"/>
        <w:spacing w:after="0"/>
        <w:ind w:firstLine="540"/>
        <w:jc w:val="both"/>
        <w:rPr>
          <w:sz w:val="28"/>
          <w:szCs w:val="28"/>
          <w:lang w:val="ru-RU"/>
        </w:rPr>
      </w:pPr>
      <w:r w:rsidRPr="00474B62">
        <w:rPr>
          <w:sz w:val="28"/>
          <w:szCs w:val="28"/>
          <w:lang w:val="ru-RU"/>
        </w:rPr>
        <w:t xml:space="preserve">главного бухгалтера муниципального </w:t>
      </w:r>
      <w:r w:rsidR="00880531">
        <w:rPr>
          <w:sz w:val="28"/>
          <w:szCs w:val="28"/>
          <w:lang w:val="ru-RU"/>
        </w:rPr>
        <w:t xml:space="preserve">автономного </w:t>
      </w:r>
      <w:r w:rsidRPr="00474B62" w:rsidR="00880531">
        <w:rPr>
          <w:sz w:val="28"/>
          <w:szCs w:val="28"/>
          <w:lang w:val="ru-RU"/>
        </w:rPr>
        <w:t>учреждения</w:t>
      </w:r>
      <w:r w:rsidR="00880531">
        <w:rPr>
          <w:sz w:val="28"/>
          <w:szCs w:val="28"/>
          <w:lang w:val="ru-RU"/>
        </w:rPr>
        <w:t xml:space="preserve"> дополнительного образования </w:t>
      </w:r>
      <w:r w:rsidR="002865EA">
        <w:rPr>
          <w:sz w:val="28"/>
          <w:szCs w:val="28"/>
          <w:lang w:val="ru-RU"/>
        </w:rPr>
        <w:t xml:space="preserve">города Нижневартовска </w:t>
      </w:r>
      <w:r w:rsidRPr="00474B62">
        <w:rPr>
          <w:sz w:val="28"/>
          <w:szCs w:val="28"/>
          <w:lang w:val="ru-RU"/>
        </w:rPr>
        <w:t>«</w:t>
      </w:r>
      <w:r w:rsidR="002865EA">
        <w:rPr>
          <w:sz w:val="28"/>
          <w:szCs w:val="28"/>
          <w:lang w:val="ru-RU"/>
        </w:rPr>
        <w:t>Спортивная школа олимпийского резерва</w:t>
      </w:r>
      <w:r w:rsidRPr="00474B62">
        <w:rPr>
          <w:sz w:val="28"/>
          <w:szCs w:val="28"/>
          <w:lang w:val="ru-RU"/>
        </w:rPr>
        <w:t xml:space="preserve">» </w:t>
      </w:r>
      <w:r w:rsidR="002865EA">
        <w:rPr>
          <w:sz w:val="28"/>
          <w:szCs w:val="28"/>
          <w:lang w:val="ru-RU"/>
        </w:rPr>
        <w:t xml:space="preserve">Вагаповой </w:t>
      </w:r>
      <w:r w:rsidR="00923CC5">
        <w:rPr>
          <w:sz w:val="28"/>
          <w:szCs w:val="28"/>
          <w:lang w:val="ru-RU"/>
        </w:rPr>
        <w:t>Н</w:t>
      </w:r>
      <w:r w:rsidR="002865EA">
        <w:rPr>
          <w:sz w:val="28"/>
          <w:szCs w:val="28"/>
          <w:lang w:val="ru-RU"/>
        </w:rPr>
        <w:t>атальи Николаевны</w:t>
      </w:r>
      <w:r w:rsidRPr="00474B62">
        <w:rPr>
          <w:sz w:val="28"/>
          <w:szCs w:val="28"/>
          <w:lang w:val="ru-RU"/>
        </w:rPr>
        <w:t>,</w:t>
      </w:r>
      <w:r w:rsidR="002865EA">
        <w:rPr>
          <w:sz w:val="28"/>
          <w:szCs w:val="28"/>
          <w:lang w:val="ru-RU"/>
        </w:rPr>
        <w:t xml:space="preserve"> </w:t>
      </w:r>
      <w:r w:rsidR="00B33775">
        <w:rPr>
          <w:sz w:val="28"/>
          <w:szCs w:val="28"/>
          <w:lang w:val="ru-RU"/>
        </w:rPr>
        <w:t>***</w:t>
      </w:r>
      <w:r w:rsidR="00BA28CB">
        <w:rPr>
          <w:sz w:val="28"/>
          <w:szCs w:val="28"/>
          <w:lang w:val="ru-RU"/>
        </w:rPr>
        <w:t xml:space="preserve"> года рождения, урожен</w:t>
      </w:r>
      <w:r w:rsidR="002865EA">
        <w:rPr>
          <w:sz w:val="28"/>
          <w:szCs w:val="28"/>
          <w:lang w:val="ru-RU"/>
        </w:rPr>
        <w:t xml:space="preserve">ки </w:t>
      </w:r>
      <w:r w:rsidR="00B33775">
        <w:rPr>
          <w:sz w:val="28"/>
          <w:szCs w:val="28"/>
        </w:rPr>
        <w:t>***</w:t>
      </w:r>
      <w:r w:rsidRPr="00474B62">
        <w:rPr>
          <w:sz w:val="28"/>
          <w:szCs w:val="28"/>
          <w:lang w:val="ru-RU"/>
        </w:rPr>
        <w:t>, зарегистрированно</w:t>
      </w:r>
      <w:r w:rsidR="00BA28CB">
        <w:rPr>
          <w:sz w:val="28"/>
          <w:szCs w:val="28"/>
          <w:lang w:val="ru-RU"/>
        </w:rPr>
        <w:t xml:space="preserve">й и проживающей в </w:t>
      </w:r>
      <w:r w:rsidR="00B33775">
        <w:rPr>
          <w:sz w:val="28"/>
          <w:szCs w:val="28"/>
        </w:rPr>
        <w:t>***</w:t>
      </w:r>
      <w:r w:rsidRPr="00474B62">
        <w:rPr>
          <w:sz w:val="28"/>
          <w:szCs w:val="28"/>
          <w:lang w:val="ru-RU"/>
        </w:rPr>
        <w:t xml:space="preserve">, </w:t>
      </w:r>
      <w:r w:rsidR="00013AB8">
        <w:rPr>
          <w:sz w:val="28"/>
          <w:szCs w:val="28"/>
          <w:lang w:val="ru-RU"/>
        </w:rPr>
        <w:t xml:space="preserve">паспорт </w:t>
      </w:r>
      <w:r w:rsidR="00B33775">
        <w:rPr>
          <w:sz w:val="28"/>
          <w:szCs w:val="28"/>
        </w:rPr>
        <w:t>***</w:t>
      </w:r>
      <w:r w:rsidR="00013AB8">
        <w:rPr>
          <w:sz w:val="28"/>
          <w:szCs w:val="28"/>
          <w:lang w:val="ru-RU"/>
        </w:rPr>
        <w:t>,</w:t>
      </w:r>
      <w:r w:rsidRPr="00474B62">
        <w:rPr>
          <w:sz w:val="28"/>
          <w:szCs w:val="28"/>
          <w:lang w:val="ru-RU"/>
        </w:rPr>
        <w:t xml:space="preserve"> </w:t>
      </w:r>
    </w:p>
    <w:p w:rsidR="00013AB8" w:rsidRPr="00474B62" w:rsidP="00287F65">
      <w:pPr>
        <w:pStyle w:val="BodyText"/>
        <w:spacing w:after="0"/>
        <w:ind w:firstLine="540"/>
        <w:jc w:val="both"/>
        <w:rPr>
          <w:sz w:val="28"/>
          <w:szCs w:val="28"/>
          <w:lang w:val="ru-RU"/>
        </w:rPr>
      </w:pPr>
    </w:p>
    <w:p w:rsidR="00C5576E" w:rsidP="00287F65">
      <w:pPr>
        <w:suppressAutoHyphens/>
        <w:jc w:val="center"/>
        <w:rPr>
          <w:sz w:val="28"/>
          <w:szCs w:val="28"/>
        </w:rPr>
      </w:pPr>
      <w:r w:rsidRPr="00474B62">
        <w:rPr>
          <w:sz w:val="28"/>
          <w:szCs w:val="28"/>
        </w:rPr>
        <w:t>УСТАНОВИЛ:</w:t>
      </w:r>
    </w:p>
    <w:p w:rsidR="00F03423" w:rsidP="00331FD3">
      <w:pPr>
        <w:pStyle w:val="BodyTextIndent"/>
        <w:suppressAutoHyphens/>
        <w:rPr>
          <w:sz w:val="28"/>
          <w:szCs w:val="28"/>
          <w:lang w:val="ru-RU"/>
        </w:rPr>
      </w:pPr>
      <w:r w:rsidRPr="00477E02">
        <w:rPr>
          <w:sz w:val="28"/>
          <w:szCs w:val="28"/>
        </w:rPr>
        <w:t>В ходе пров</w:t>
      </w:r>
      <w:r w:rsidRPr="00477E02">
        <w:rPr>
          <w:sz w:val="28"/>
          <w:szCs w:val="28"/>
        </w:rPr>
        <w:t>е</w:t>
      </w:r>
      <w:r w:rsidR="00A700E0">
        <w:rPr>
          <w:sz w:val="28"/>
          <w:szCs w:val="28"/>
          <w:lang w:val="ru-RU"/>
        </w:rPr>
        <w:t xml:space="preserve">дения контрольного мероприятия </w:t>
      </w:r>
      <w:r w:rsidRPr="00477E02">
        <w:rPr>
          <w:sz w:val="28"/>
          <w:szCs w:val="28"/>
        </w:rPr>
        <w:t xml:space="preserve">финансово-хозяйственной деятельности </w:t>
      </w:r>
      <w:r w:rsidRPr="00474B62" w:rsidR="00123575">
        <w:rPr>
          <w:sz w:val="28"/>
          <w:szCs w:val="28"/>
          <w:lang w:val="ru-RU"/>
        </w:rPr>
        <w:t xml:space="preserve">муниципального </w:t>
      </w:r>
      <w:r w:rsidR="00123575">
        <w:rPr>
          <w:sz w:val="28"/>
          <w:szCs w:val="28"/>
          <w:lang w:val="ru-RU"/>
        </w:rPr>
        <w:t xml:space="preserve">автономного </w:t>
      </w:r>
      <w:r w:rsidRPr="00474B62" w:rsidR="00123575">
        <w:rPr>
          <w:sz w:val="28"/>
          <w:szCs w:val="28"/>
          <w:lang w:val="ru-RU"/>
        </w:rPr>
        <w:t>учреждения</w:t>
      </w:r>
      <w:r w:rsidR="00123575">
        <w:rPr>
          <w:sz w:val="28"/>
          <w:szCs w:val="28"/>
          <w:lang w:val="ru-RU"/>
        </w:rPr>
        <w:t xml:space="preserve"> дополнительного образования города Нижневартовска </w:t>
      </w:r>
      <w:r w:rsidRPr="00474B62" w:rsidR="00123575">
        <w:rPr>
          <w:sz w:val="28"/>
          <w:szCs w:val="28"/>
          <w:lang w:val="ru-RU"/>
        </w:rPr>
        <w:t>«</w:t>
      </w:r>
      <w:r w:rsidR="00123575">
        <w:rPr>
          <w:sz w:val="28"/>
          <w:szCs w:val="28"/>
          <w:lang w:val="ru-RU"/>
        </w:rPr>
        <w:t>Спортивная школа олимпийского резерва</w:t>
      </w:r>
      <w:r w:rsidRPr="00474B62" w:rsidR="00123575">
        <w:rPr>
          <w:sz w:val="28"/>
          <w:szCs w:val="28"/>
          <w:lang w:val="ru-RU"/>
        </w:rPr>
        <w:t>»</w:t>
      </w:r>
      <w:r w:rsidR="009D0616">
        <w:rPr>
          <w:sz w:val="28"/>
          <w:szCs w:val="28"/>
          <w:lang w:val="ru-RU"/>
        </w:rPr>
        <w:t xml:space="preserve"> (далее - МАУДО «СШОР») </w:t>
      </w:r>
      <w:r w:rsidRPr="00477E02">
        <w:rPr>
          <w:sz w:val="28"/>
          <w:szCs w:val="28"/>
        </w:rPr>
        <w:t xml:space="preserve">установлено, что </w:t>
      </w:r>
      <w:r w:rsidRPr="00474B62">
        <w:rPr>
          <w:sz w:val="28"/>
          <w:szCs w:val="28"/>
          <w:lang w:val="ru-RU"/>
        </w:rPr>
        <w:t xml:space="preserve">главным бухгалтером учреждения </w:t>
      </w:r>
      <w:r w:rsidR="009D0616">
        <w:rPr>
          <w:sz w:val="28"/>
          <w:szCs w:val="28"/>
          <w:lang w:val="ru-RU"/>
        </w:rPr>
        <w:t>Вагапов</w:t>
      </w:r>
      <w:r w:rsidR="004E4DAD">
        <w:rPr>
          <w:sz w:val="28"/>
          <w:szCs w:val="28"/>
          <w:lang w:val="ru-RU"/>
        </w:rPr>
        <w:t>ой</w:t>
      </w:r>
      <w:r w:rsidR="009D0616">
        <w:rPr>
          <w:sz w:val="28"/>
          <w:szCs w:val="28"/>
          <w:lang w:val="ru-RU"/>
        </w:rPr>
        <w:t xml:space="preserve"> Н.</w:t>
      </w:r>
      <w:r>
        <w:rPr>
          <w:sz w:val="28"/>
          <w:szCs w:val="28"/>
          <w:lang w:val="ru-RU"/>
        </w:rPr>
        <w:t xml:space="preserve">Н. </w:t>
      </w:r>
      <w:r w:rsidRPr="00F03423">
        <w:rPr>
          <w:sz w:val="28"/>
          <w:szCs w:val="28"/>
          <w:lang w:val="ru-RU"/>
        </w:rPr>
        <w:t>19.01.2024 года в течение рабочего времени с 9.00 до 17.00 часов, наход</w:t>
      </w:r>
      <w:r w:rsidR="004E4DAD">
        <w:rPr>
          <w:sz w:val="28"/>
          <w:szCs w:val="28"/>
          <w:lang w:val="ru-RU"/>
        </w:rPr>
        <w:t xml:space="preserve">ившейся </w:t>
      </w:r>
      <w:r w:rsidRPr="00F03423">
        <w:rPr>
          <w:sz w:val="28"/>
          <w:szCs w:val="28"/>
          <w:lang w:val="ru-RU"/>
        </w:rPr>
        <w:t>по адресу: город Нижневартовск, улица Кузоваткина, дом 14А, соверш</w:t>
      </w:r>
      <w:r w:rsidR="004E4DAD">
        <w:rPr>
          <w:sz w:val="28"/>
          <w:szCs w:val="28"/>
          <w:lang w:val="ru-RU"/>
        </w:rPr>
        <w:t>ено</w:t>
      </w:r>
      <w:r w:rsidRPr="00F03423">
        <w:rPr>
          <w:sz w:val="28"/>
          <w:szCs w:val="28"/>
          <w:lang w:val="ru-RU"/>
        </w:rPr>
        <w:t xml:space="preserve"> грубое нарушение требований к бухгалтерскому учету, в том чис</w:t>
      </w:r>
      <w:r w:rsidRPr="00F03423">
        <w:rPr>
          <w:sz w:val="28"/>
          <w:szCs w:val="28"/>
          <w:lang w:val="ru-RU"/>
        </w:rPr>
        <w:t>ле к составлению бухгалтерской отчетности, когда такое действие не содержит уголовно нак</w:t>
      </w:r>
      <w:r w:rsidR="00835DFA">
        <w:rPr>
          <w:sz w:val="28"/>
          <w:szCs w:val="28"/>
          <w:lang w:val="ru-RU"/>
        </w:rPr>
        <w:t>азуемого деяния, а именно: искаж</w:t>
      </w:r>
      <w:r w:rsidR="004E4DAD">
        <w:rPr>
          <w:sz w:val="28"/>
          <w:szCs w:val="28"/>
          <w:lang w:val="ru-RU"/>
        </w:rPr>
        <w:t>ен</w:t>
      </w:r>
      <w:r w:rsidRPr="00F03423">
        <w:rPr>
          <w:sz w:val="28"/>
          <w:szCs w:val="28"/>
          <w:lang w:val="ru-RU"/>
        </w:rPr>
        <w:t xml:space="preserve"> в строке 520 раздела «Обязательства» графы 7 «На конец отчетного периода» Баланса государственного (муниципального) учреждения (форма</w:t>
      </w:r>
      <w:r w:rsidRPr="00F03423">
        <w:rPr>
          <w:sz w:val="28"/>
          <w:szCs w:val="28"/>
          <w:lang w:val="ru-RU"/>
        </w:rPr>
        <w:t xml:space="preserve"> 0503730) на 01.01.2024 года показатель резерва предстоящих расходов на единовременные выплаты при увольнении работников учреждений в связи с выходом на пенсию по достижении пенсионного возраста впервые, указав сумму 1 227 556,00 рублей, н</w:t>
      </w:r>
      <w:r>
        <w:rPr>
          <w:sz w:val="28"/>
          <w:szCs w:val="28"/>
          <w:lang w:val="ru-RU"/>
        </w:rPr>
        <w:t>е</w:t>
      </w:r>
      <w:r w:rsidRPr="00F03423">
        <w:rPr>
          <w:sz w:val="28"/>
          <w:szCs w:val="28"/>
          <w:lang w:val="ru-RU"/>
        </w:rPr>
        <w:t xml:space="preserve"> подтвержденную </w:t>
      </w:r>
      <w:r w:rsidRPr="00F03423">
        <w:rPr>
          <w:sz w:val="28"/>
          <w:szCs w:val="28"/>
          <w:lang w:val="ru-RU"/>
        </w:rPr>
        <w:t>показателями, предусмотренными планом финансово-хозяйственно</w:t>
      </w:r>
      <w:r>
        <w:rPr>
          <w:sz w:val="28"/>
          <w:szCs w:val="28"/>
          <w:lang w:val="ru-RU"/>
        </w:rPr>
        <w:t>й</w:t>
      </w:r>
      <w:r w:rsidRPr="00F03423">
        <w:rPr>
          <w:sz w:val="28"/>
          <w:szCs w:val="28"/>
          <w:lang w:val="ru-RU"/>
        </w:rPr>
        <w:t xml:space="preserve"> деятельности муниципального учреждения, на единовременные выплаты при увольнени</w:t>
      </w:r>
      <w:r>
        <w:rPr>
          <w:sz w:val="28"/>
          <w:szCs w:val="28"/>
          <w:lang w:val="ru-RU"/>
        </w:rPr>
        <w:t>и</w:t>
      </w:r>
      <w:r w:rsidRPr="00F03423">
        <w:rPr>
          <w:sz w:val="28"/>
          <w:szCs w:val="28"/>
          <w:lang w:val="ru-RU"/>
        </w:rPr>
        <w:t xml:space="preserve"> работников учреждений в связи с выходом на пенсию по достижении пенсионной возраста впервые, что привело к искаже</w:t>
      </w:r>
      <w:r w:rsidRPr="00F03423">
        <w:rPr>
          <w:sz w:val="28"/>
          <w:szCs w:val="28"/>
          <w:lang w:val="ru-RU"/>
        </w:rPr>
        <w:t>нию информаци</w:t>
      </w:r>
      <w:r>
        <w:rPr>
          <w:sz w:val="28"/>
          <w:szCs w:val="28"/>
          <w:lang w:val="ru-RU"/>
        </w:rPr>
        <w:t>и об обязательствах не менее чем</w:t>
      </w:r>
      <w:r w:rsidRPr="00F03423">
        <w:rPr>
          <w:sz w:val="28"/>
          <w:szCs w:val="28"/>
          <w:lang w:val="ru-RU"/>
        </w:rPr>
        <w:t xml:space="preserve"> на 1 процент, но не более чем на 10 процентов и на сумму, превышающую один миллио</w:t>
      </w:r>
      <w:r>
        <w:rPr>
          <w:sz w:val="28"/>
          <w:szCs w:val="28"/>
          <w:lang w:val="ru-RU"/>
        </w:rPr>
        <w:t>н</w:t>
      </w:r>
      <w:r w:rsidRPr="00F03423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.</w:t>
      </w:r>
    </w:p>
    <w:p w:rsidR="004A12D6" w:rsidRPr="00F36A96" w:rsidP="004A12D6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Представитель </w:t>
      </w:r>
      <w:r w:rsidR="00DA7F25">
        <w:rPr>
          <w:sz w:val="28"/>
          <w:szCs w:val="28"/>
          <w:lang w:val="ru-RU"/>
        </w:rPr>
        <w:t xml:space="preserve">счетной палаты </w:t>
      </w:r>
      <w:r>
        <w:rPr>
          <w:sz w:val="28"/>
          <w:szCs w:val="28"/>
          <w:lang w:val="ru-RU"/>
        </w:rPr>
        <w:t xml:space="preserve">города Нижневартовска </w:t>
      </w:r>
      <w:r w:rsidR="00DA7F25">
        <w:rPr>
          <w:sz w:val="28"/>
          <w:szCs w:val="28"/>
          <w:lang w:val="ru-RU"/>
        </w:rPr>
        <w:t>Сусенкова А.В. н</w:t>
      </w:r>
      <w:r>
        <w:rPr>
          <w:sz w:val="28"/>
          <w:szCs w:val="28"/>
          <w:lang w:val="ru-RU"/>
        </w:rPr>
        <w:t>астаивала на привлечении должностного лица к админис</w:t>
      </w:r>
      <w:r>
        <w:rPr>
          <w:sz w:val="28"/>
          <w:szCs w:val="28"/>
          <w:lang w:val="ru-RU"/>
        </w:rPr>
        <w:t>тративной ответственности по основаниям, указанным в протоколе об административном правонарушении</w:t>
      </w:r>
      <w:r w:rsidRPr="004A12D6">
        <w:rPr>
          <w:sz w:val="28"/>
          <w:szCs w:val="28"/>
          <w:lang w:val="ru-RU"/>
        </w:rPr>
        <w:t xml:space="preserve"> </w:t>
      </w:r>
      <w:r w:rsidR="00DA7F25">
        <w:rPr>
          <w:sz w:val="28"/>
          <w:szCs w:val="28"/>
          <w:lang w:val="ru-RU"/>
        </w:rPr>
        <w:t>от 26.04</w:t>
      </w:r>
      <w:r>
        <w:rPr>
          <w:sz w:val="28"/>
          <w:szCs w:val="28"/>
          <w:lang w:val="ru-RU"/>
        </w:rPr>
        <w:t>.2024.</w:t>
      </w:r>
    </w:p>
    <w:p w:rsidR="00416E9A" w:rsidP="00416E9A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дела об административном правонарушении </w:t>
      </w:r>
      <w:r w:rsidR="00DA7F25">
        <w:rPr>
          <w:sz w:val="28"/>
          <w:szCs w:val="28"/>
          <w:lang w:val="ru-RU"/>
        </w:rPr>
        <w:t xml:space="preserve">Вагапова </w:t>
      </w:r>
      <w:r w:rsidR="004A12D6">
        <w:rPr>
          <w:sz w:val="28"/>
          <w:szCs w:val="28"/>
          <w:lang w:val="ru-RU"/>
        </w:rPr>
        <w:t>Н</w:t>
      </w:r>
      <w:r w:rsidR="00DA7F25">
        <w:rPr>
          <w:sz w:val="28"/>
          <w:szCs w:val="28"/>
          <w:lang w:val="ru-RU"/>
        </w:rPr>
        <w:t>.Н.</w:t>
      </w:r>
      <w:r>
        <w:rPr>
          <w:sz w:val="28"/>
          <w:szCs w:val="28"/>
          <w:lang w:val="ru-RU"/>
        </w:rPr>
        <w:t xml:space="preserve"> вину в совершении административного правонарушения признала.</w:t>
      </w:r>
      <w:r w:rsidR="00493ED3">
        <w:rPr>
          <w:sz w:val="28"/>
          <w:szCs w:val="28"/>
          <w:lang w:val="ru-RU"/>
        </w:rPr>
        <w:t xml:space="preserve"> </w:t>
      </w:r>
    </w:p>
    <w:p w:rsidR="00D5659A" w:rsidP="00287F65">
      <w:pPr>
        <w:ind w:firstLine="540"/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Мировой судья, </w:t>
      </w:r>
      <w:r w:rsidRPr="00474B62" w:rsidR="006869B2">
        <w:rPr>
          <w:sz w:val="28"/>
          <w:szCs w:val="28"/>
        </w:rPr>
        <w:t xml:space="preserve">выслушав лицо, привлекаемое к административной </w:t>
      </w:r>
      <w:r w:rsidRPr="00842F99" w:rsidR="006869B2">
        <w:rPr>
          <w:sz w:val="28"/>
          <w:szCs w:val="28"/>
        </w:rPr>
        <w:t xml:space="preserve">ответственности, </w:t>
      </w:r>
      <w:r w:rsidRPr="00842F99" w:rsidR="00F61BD3">
        <w:rPr>
          <w:sz w:val="28"/>
          <w:szCs w:val="28"/>
        </w:rPr>
        <w:t xml:space="preserve">представителя административного органа, </w:t>
      </w:r>
      <w:r w:rsidRPr="00842F99">
        <w:rPr>
          <w:sz w:val="28"/>
          <w:szCs w:val="28"/>
        </w:rPr>
        <w:t xml:space="preserve">изучив материалы </w:t>
      </w:r>
      <w:r w:rsidRPr="00474B62">
        <w:rPr>
          <w:sz w:val="28"/>
          <w:szCs w:val="28"/>
        </w:rPr>
        <w:t xml:space="preserve">дела, приходит к следующему.  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Согласно пункту 1 статьи 13 Федерального закона от 06.12.2011 №402-ФЗ «О бухгалтерском уч</w:t>
      </w:r>
      <w:r w:rsidRPr="00AE5CFC">
        <w:rPr>
          <w:sz w:val="28"/>
          <w:szCs w:val="28"/>
        </w:rPr>
        <w:t>ете» (далее - Закон № 402-ФЗ),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</w:t>
      </w:r>
      <w:r w:rsidRPr="00AE5CFC">
        <w:rPr>
          <w:sz w:val="28"/>
          <w:szCs w:val="28"/>
        </w:rPr>
        <w:t>иод, необходимое пользователям этой отчетности для принятия экономических решений.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В соответствии с пунк</w:t>
      </w:r>
      <w:r>
        <w:rPr>
          <w:sz w:val="28"/>
          <w:szCs w:val="28"/>
        </w:rPr>
        <w:t>том 1 Инструкции № 33</w:t>
      </w:r>
      <w:r w:rsidRPr="00AE5CFC">
        <w:rPr>
          <w:sz w:val="28"/>
          <w:szCs w:val="28"/>
        </w:rPr>
        <w:t xml:space="preserve">н муниципальные автономные учреждения составляют и представляют годовую бухгалтерскую отчетность по формам согласно </w:t>
      </w:r>
      <w:r>
        <w:rPr>
          <w:sz w:val="28"/>
          <w:szCs w:val="28"/>
        </w:rPr>
        <w:t xml:space="preserve">приложению № 1 </w:t>
      </w:r>
      <w:r>
        <w:rPr>
          <w:sz w:val="28"/>
          <w:szCs w:val="28"/>
        </w:rPr>
        <w:t>к Инструкции № 33</w:t>
      </w:r>
      <w:r w:rsidRPr="00AE5CFC">
        <w:rPr>
          <w:sz w:val="28"/>
          <w:szCs w:val="28"/>
        </w:rPr>
        <w:t>н.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Пунктом 12 Инструкции №33н установлено, что в состав бухгалтерской отчетности включается</w:t>
      </w:r>
      <w:r>
        <w:rPr>
          <w:sz w:val="28"/>
          <w:szCs w:val="28"/>
        </w:rPr>
        <w:t>,</w:t>
      </w:r>
      <w:r w:rsidRPr="00AE5CFC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AE5CFC">
        <w:rPr>
          <w:sz w:val="28"/>
          <w:szCs w:val="28"/>
        </w:rPr>
        <w:t xml:space="preserve"> Баланс государственного (муниципального) учреждения (форма 0503730). В соответствии с пун</w:t>
      </w:r>
      <w:r>
        <w:rPr>
          <w:sz w:val="28"/>
          <w:szCs w:val="28"/>
        </w:rPr>
        <w:t>ктами 14, 16, 19 Инструкции № 33</w:t>
      </w:r>
      <w:r w:rsidRPr="00AE5CFC">
        <w:rPr>
          <w:sz w:val="28"/>
          <w:szCs w:val="28"/>
        </w:rPr>
        <w:t>н в строке 5</w:t>
      </w:r>
      <w:r w:rsidRPr="00AE5CFC">
        <w:rPr>
          <w:sz w:val="28"/>
          <w:szCs w:val="28"/>
        </w:rPr>
        <w:t>20 раздела «Обязательства» графы 7 «На конец отчетного периода» Баланса государственного (муниципального) учреждения (форма 0503730) отражаются показатели расчетов по обязательствам учреждения в разрезе видов финансового обеспечения (деятельности) учрежден</w:t>
      </w:r>
      <w:r w:rsidRPr="00AE5CFC">
        <w:rPr>
          <w:sz w:val="28"/>
          <w:szCs w:val="28"/>
        </w:rPr>
        <w:t xml:space="preserve">ия, в том числе субсидий на иные цели и на цели осуществления капитальных вложений, в разрезе счетов бухгалтерского учета, в том числе остаток по счету 040160000 «Резервы предстоящих расходов» на 1 января года, следующего за отчетным, с учетом проведенных </w:t>
      </w:r>
      <w:r w:rsidRPr="00AE5CFC">
        <w:rPr>
          <w:sz w:val="28"/>
          <w:szCs w:val="28"/>
        </w:rPr>
        <w:t>31 декабря при завершении финансового года заключительных оборотов по счетам бухгалтерского учета.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 xml:space="preserve">В силу пункта 302.1 Инструкции по применению Единого плана счетов бухгалтерского учета для органов государственной власти (государственных органов), органов </w:t>
      </w:r>
      <w:r w:rsidRPr="00AE5CFC">
        <w:rPr>
          <w:sz w:val="28"/>
          <w:szCs w:val="28"/>
        </w:rPr>
        <w:t>местного самоуправления, органов управления государственным</w:t>
      </w:r>
      <w:r>
        <w:rPr>
          <w:sz w:val="28"/>
          <w:szCs w:val="28"/>
        </w:rPr>
        <w:t>и</w:t>
      </w:r>
      <w:r w:rsidRPr="00AE5CFC">
        <w:rPr>
          <w:sz w:val="28"/>
          <w:szCs w:val="28"/>
        </w:rPr>
        <w:t xml:space="preserve">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(далее - Инструкции № 157н) на счете 40</w:t>
      </w:r>
      <w:r w:rsidRPr="00AE5CFC">
        <w:rPr>
          <w:sz w:val="28"/>
          <w:szCs w:val="28"/>
        </w:rPr>
        <w:t>160000 «Резервы предстоящих расходов» отражаются операции по начислению сумм резервов по обязательствам учреждения, по начислению которых существует на отчетную дату неопределенность по их размеру, с ненаступившим сроком их исполнения (предъявления) и имею</w:t>
      </w:r>
      <w:r w:rsidRPr="00AE5CFC">
        <w:rPr>
          <w:sz w:val="28"/>
          <w:szCs w:val="28"/>
        </w:rPr>
        <w:t>щие на момент признания в бухгалтерском учете расчетно-документальную обоснованную оценку с неопределенным временем (финансовым периодом) исполнения (предъявления) требования.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В составе резерва предстоящих расходов в силу пунктов 9, 10 Федерального стандар</w:t>
      </w:r>
      <w:r w:rsidRPr="00AE5CFC">
        <w:rPr>
          <w:sz w:val="28"/>
          <w:szCs w:val="28"/>
        </w:rPr>
        <w:t xml:space="preserve">та бухгалтерского учета государственных финансов «Выплаты персоналу», утвержденного приказом Минфина России от 15.11.2019 </w:t>
      </w:r>
      <w:r w:rsidRPr="00AE5CFC">
        <w:rPr>
          <w:sz w:val="28"/>
          <w:szCs w:val="28"/>
        </w:rPr>
        <w:t>№ 184н (далее - Стандарт № 184н «Выплаты персоналу»), учитываются объекты учета отложенных выплат персоналу, являющиеся отдельными вид</w:t>
      </w:r>
      <w:r w:rsidRPr="00AE5CFC">
        <w:rPr>
          <w:sz w:val="28"/>
          <w:szCs w:val="28"/>
        </w:rPr>
        <w:t>ами обязанностей по осуществлению выплат персоналу, в том числе выплатами персоналу в соответствии с законодательством Российской Федерации, законодательством субъектов Российской Федерации и (или) актами органа местного самоуправления о государственном пе</w:t>
      </w:r>
      <w:r w:rsidRPr="00AE5CFC">
        <w:rPr>
          <w:sz w:val="28"/>
          <w:szCs w:val="28"/>
        </w:rPr>
        <w:t>нсионном обеспечении за исключением пенсионных выплат из бюджета Пенсионного фонда Российской Федерации, а также выплатами, предусмотренными локальными нормативными актами, в связи с достижением работником установленного законодательством Российской Федера</w:t>
      </w:r>
      <w:r w:rsidRPr="00AE5CFC">
        <w:rPr>
          <w:sz w:val="28"/>
          <w:szCs w:val="28"/>
        </w:rPr>
        <w:t>ции пенсионного возраста и (или) стажа работы (далее - пенсионные и иные аналогичные выплаты), группируемыми по видам расходов, установленным классификацией расходов бюджета бюджетной классификации Российской Федерации. Объекты учета отложенных выплат перс</w:t>
      </w:r>
      <w:r w:rsidRPr="00AE5CFC">
        <w:rPr>
          <w:sz w:val="28"/>
          <w:szCs w:val="28"/>
        </w:rPr>
        <w:t>оналу признаются в части предстоящих расходов на пенсионные и иные аналогичные выплаты - в сумме бюджетных ассигнований (лимитов бюджетных обязательств) или в сумме показателей, утвержденных планом финансово-хозяйственной деятельности государственного (мун</w:t>
      </w:r>
      <w:r w:rsidRPr="00AE5CFC">
        <w:rPr>
          <w:sz w:val="28"/>
          <w:szCs w:val="28"/>
        </w:rPr>
        <w:t xml:space="preserve">иципального) учреждения и предусмотренных на соответствующие цели на очередной финансовый год и плановый период. Информация о бюджетных ассигнованиях (лимитах бюджетных обязательств), показателях плана финансово-хозяйственной деятельности государственного </w:t>
      </w:r>
      <w:r w:rsidRPr="00AE5CFC">
        <w:rPr>
          <w:sz w:val="28"/>
          <w:szCs w:val="28"/>
        </w:rPr>
        <w:t>(муниципального) учреждения, предусмотренных на пенсионные и иные аналогичные выплаты на плановый период, отражается в составе бюджетной информации субъекта учета.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МАУДО СШОР в силу постановления администрации города от 05.08.2015 № 1476 «О наделении струк</w:t>
      </w:r>
      <w:r w:rsidRPr="00AE5CFC">
        <w:rPr>
          <w:sz w:val="28"/>
          <w:szCs w:val="28"/>
        </w:rPr>
        <w:t>турных подразделений администрации города Нижневартовска функциями и полномочиями учредителя муниципальны</w:t>
      </w:r>
      <w:r>
        <w:rPr>
          <w:sz w:val="28"/>
          <w:szCs w:val="28"/>
        </w:rPr>
        <w:t>х учреждений»</w:t>
      </w:r>
      <w:r w:rsidRPr="00AE5CFC">
        <w:rPr>
          <w:sz w:val="28"/>
          <w:szCs w:val="28"/>
        </w:rPr>
        <w:t xml:space="preserve"> является подведомственным департаменту по социальной политике администрации города учреждением.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План финансово-хозяйственной деятельности</w:t>
      </w:r>
      <w:r w:rsidRPr="00AE5CFC">
        <w:rPr>
          <w:sz w:val="28"/>
          <w:szCs w:val="28"/>
        </w:rPr>
        <w:t xml:space="preserve"> (далее также - план ФХД) согласно приказу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Порядку составления и утверждения плана фина</w:t>
      </w:r>
      <w:r w:rsidRPr="00AE5CFC">
        <w:rPr>
          <w:sz w:val="28"/>
          <w:szCs w:val="28"/>
        </w:rPr>
        <w:t>нсово-хозяйственной деятельности муниципальных учреждений, подведомственных департаменту по социальной политике администрации города, утвержденному приказом департамента по социальной политике администрации города от 17.03.2020 № 179/42-П, должен составлят</w:t>
      </w:r>
      <w:r w:rsidRPr="00AE5CFC">
        <w:rPr>
          <w:sz w:val="28"/>
          <w:szCs w:val="28"/>
        </w:rPr>
        <w:t>ься на основании обоснований (расчетов) плановых показателей поступлений и выплат, с учетом планируемых объемов поступлений субсидий, предоставляемых в соответствии с абзацем вторым пункта 1 статьи 78.1 Бюджетного кодекса Российской Федерации (далее - БК Р</w:t>
      </w:r>
      <w:r w:rsidRPr="00AE5CFC">
        <w:rPr>
          <w:sz w:val="28"/>
          <w:szCs w:val="28"/>
        </w:rPr>
        <w:t>Ф) и целей их предоставления, при этом показатели плана ФХД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Предоставление муниципальным бюджет</w:t>
      </w:r>
      <w:r w:rsidRPr="00AE5CFC">
        <w:rPr>
          <w:sz w:val="28"/>
          <w:szCs w:val="28"/>
        </w:rPr>
        <w:t>ным и автономным учреждениям, подведомственным департаменту по социальной политике администрации города, субсидии на иные цели, не связанные с финансовым обеспечением выполнения учреждениями муниципального задания на оказание муниципальных услуг (выполнени</w:t>
      </w:r>
      <w:r w:rsidRPr="00AE5CFC">
        <w:rPr>
          <w:sz w:val="28"/>
          <w:szCs w:val="28"/>
        </w:rPr>
        <w:t>е работ) (далее также - целевая субсидия), предусмотре</w:t>
      </w:r>
      <w:r>
        <w:rPr>
          <w:sz w:val="28"/>
          <w:szCs w:val="28"/>
        </w:rPr>
        <w:t>но абзацем вторым пункта 1 статьи</w:t>
      </w:r>
      <w:r w:rsidRPr="00AE5CFC">
        <w:rPr>
          <w:sz w:val="28"/>
          <w:szCs w:val="28"/>
        </w:rPr>
        <w:t xml:space="preserve"> 78.1 БК РФ, порядком определения объема и условий предоставления субсидии на ин</w:t>
      </w:r>
      <w:r>
        <w:rPr>
          <w:sz w:val="28"/>
          <w:szCs w:val="28"/>
        </w:rPr>
        <w:t>ые</w:t>
      </w:r>
      <w:r w:rsidRPr="00AE5CFC">
        <w:rPr>
          <w:sz w:val="28"/>
          <w:szCs w:val="28"/>
        </w:rPr>
        <w:t xml:space="preserve"> цели муниципальным бюджетным и автоном</w:t>
      </w:r>
      <w:r>
        <w:rPr>
          <w:sz w:val="28"/>
          <w:szCs w:val="28"/>
        </w:rPr>
        <w:t>ным учреждениям, подведомственным</w:t>
      </w:r>
      <w:r w:rsidRPr="00AE5CFC">
        <w:rPr>
          <w:sz w:val="28"/>
          <w:szCs w:val="28"/>
        </w:rPr>
        <w:t xml:space="preserve"> департаменту по социальной политике администрации города, утвержденны</w:t>
      </w:r>
      <w:r>
        <w:rPr>
          <w:sz w:val="28"/>
          <w:szCs w:val="28"/>
        </w:rPr>
        <w:t xml:space="preserve">м </w:t>
      </w:r>
      <w:r w:rsidRPr="00AE5CFC">
        <w:rPr>
          <w:sz w:val="28"/>
          <w:szCs w:val="28"/>
        </w:rPr>
        <w:t>постановлением администрации города Нижневартовска от 13.01.2021 № 8, в том числе субсидия на иные цели «Выплаты социального характера работникам учреждений установленные муниципальным</w:t>
      </w:r>
      <w:r w:rsidRPr="00AE5CFC">
        <w:rPr>
          <w:sz w:val="28"/>
          <w:szCs w:val="28"/>
        </w:rPr>
        <w:t xml:space="preserve">и правовыми актами». </w:t>
      </w:r>
      <w:r>
        <w:rPr>
          <w:sz w:val="28"/>
          <w:szCs w:val="28"/>
        </w:rPr>
        <w:t>К выплатам социального характера</w:t>
      </w:r>
      <w:r w:rsidRPr="00AE5CFC">
        <w:rPr>
          <w:sz w:val="28"/>
          <w:szCs w:val="28"/>
        </w:rPr>
        <w:t xml:space="preserve"> работникам учреждений относится единовременная выплата при увольне</w:t>
      </w:r>
      <w:r>
        <w:rPr>
          <w:sz w:val="28"/>
          <w:szCs w:val="28"/>
        </w:rPr>
        <w:t>нии в связи с</w:t>
      </w:r>
      <w:r w:rsidRPr="00AE5CFC">
        <w:rPr>
          <w:sz w:val="28"/>
          <w:szCs w:val="28"/>
        </w:rPr>
        <w:t xml:space="preserve"> выходом на пенсию по достижен</w:t>
      </w:r>
      <w:r>
        <w:rPr>
          <w:sz w:val="28"/>
          <w:szCs w:val="28"/>
        </w:rPr>
        <w:t>ии пенсионного возраста впервые,</w:t>
      </w:r>
      <w:r w:rsidRPr="00AE5CFC">
        <w:rPr>
          <w:sz w:val="28"/>
          <w:szCs w:val="28"/>
        </w:rPr>
        <w:t xml:space="preserve"> предусмотренна</w:t>
      </w:r>
      <w:r>
        <w:rPr>
          <w:sz w:val="28"/>
          <w:szCs w:val="28"/>
        </w:rPr>
        <w:t>я</w:t>
      </w:r>
      <w:r w:rsidRPr="00AE5CFC">
        <w:rPr>
          <w:sz w:val="28"/>
          <w:szCs w:val="28"/>
        </w:rPr>
        <w:t xml:space="preserve"> пунктом 2.1 Положения о выплатах социального</w:t>
      </w:r>
      <w:r w:rsidRPr="00AE5CFC">
        <w:rPr>
          <w:sz w:val="28"/>
          <w:szCs w:val="28"/>
        </w:rPr>
        <w:t xml:space="preserve"> ха</w:t>
      </w:r>
      <w:r>
        <w:rPr>
          <w:sz w:val="28"/>
          <w:szCs w:val="28"/>
        </w:rPr>
        <w:t>рактера работникам муниципальных</w:t>
      </w:r>
      <w:r w:rsidRPr="00AE5CFC">
        <w:rPr>
          <w:sz w:val="28"/>
          <w:szCs w:val="28"/>
        </w:rPr>
        <w:t xml:space="preserve"> учреждений, утвержденного постановлением администрации города Нижневартовска о</w:t>
      </w:r>
      <w:r>
        <w:rPr>
          <w:sz w:val="28"/>
          <w:szCs w:val="28"/>
        </w:rPr>
        <w:t>т</w:t>
      </w:r>
      <w:r w:rsidRPr="00AE5CFC">
        <w:rPr>
          <w:sz w:val="28"/>
          <w:szCs w:val="28"/>
        </w:rPr>
        <w:t xml:space="preserve"> 30.01.2014 № 130.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Согласно пунктам 51.1, 53.1.2.2 Порядка</w:t>
      </w:r>
      <w:r w:rsidR="00D63A65">
        <w:rPr>
          <w:sz w:val="28"/>
          <w:szCs w:val="28"/>
        </w:rPr>
        <w:t xml:space="preserve"> формирования и применения кодов</w:t>
      </w:r>
      <w:r w:rsidRPr="00AE5CFC">
        <w:rPr>
          <w:sz w:val="28"/>
          <w:szCs w:val="28"/>
        </w:rPr>
        <w:t xml:space="preserve"> бюджетной классификации Российской Федерации, их с</w:t>
      </w:r>
      <w:r w:rsidRPr="00AE5CFC">
        <w:rPr>
          <w:sz w:val="28"/>
          <w:szCs w:val="28"/>
        </w:rPr>
        <w:t>труктуре и принципа; назначения, утвержденного приказом Минфина России о</w:t>
      </w:r>
      <w:r w:rsidR="00D63A65">
        <w:rPr>
          <w:sz w:val="28"/>
          <w:szCs w:val="28"/>
        </w:rPr>
        <w:t>т 24.05.2022 № 82н, по коду вида</w:t>
      </w:r>
      <w:r w:rsidRPr="00AE5CFC">
        <w:rPr>
          <w:sz w:val="28"/>
          <w:szCs w:val="28"/>
        </w:rPr>
        <w:t xml:space="preserve"> расходов (далее - КВР) 122 «Иные выплаты персоналу государственных (муниципальных органов, за исключением фонда оплаты труда» отража</w:t>
      </w:r>
      <w:r w:rsidR="00D63A65">
        <w:rPr>
          <w:sz w:val="28"/>
          <w:szCs w:val="28"/>
        </w:rPr>
        <w:t>ются расходы на выплату выходных</w:t>
      </w:r>
      <w:r w:rsidRPr="00AE5CFC">
        <w:rPr>
          <w:sz w:val="28"/>
          <w:szCs w:val="28"/>
        </w:rPr>
        <w:t xml:space="preserve"> (единовременных) пособий работникам учреждений, государственных (муниципальных органов при их увольнении, не связанном с ликвидацией либо реорганизацие</w:t>
      </w:r>
      <w:r w:rsidR="00D63A65">
        <w:rPr>
          <w:sz w:val="28"/>
          <w:szCs w:val="28"/>
        </w:rPr>
        <w:t>й</w:t>
      </w:r>
      <w:r w:rsidRPr="00AE5CFC">
        <w:rPr>
          <w:sz w:val="28"/>
          <w:szCs w:val="28"/>
        </w:rPr>
        <w:t xml:space="preserve"> (изменением структуры) учреждения, государственного (муниципального) органа, а такж</w:t>
      </w:r>
      <w:r w:rsidR="00D63A65">
        <w:rPr>
          <w:sz w:val="28"/>
          <w:szCs w:val="28"/>
        </w:rPr>
        <w:t>е</w:t>
      </w:r>
      <w:r w:rsidRPr="00AE5CFC">
        <w:rPr>
          <w:sz w:val="28"/>
          <w:szCs w:val="28"/>
        </w:rPr>
        <w:t xml:space="preserve"> при </w:t>
      </w:r>
      <w:r w:rsidRPr="00AE5CFC">
        <w:rPr>
          <w:sz w:val="28"/>
          <w:szCs w:val="28"/>
        </w:rPr>
        <w:t>увольнении по иным организационно-штатн</w:t>
      </w:r>
      <w:r w:rsidR="00D63A65">
        <w:rPr>
          <w:sz w:val="28"/>
          <w:szCs w:val="28"/>
        </w:rPr>
        <w:t>ым мероприятиям, не приводящим к</w:t>
      </w:r>
      <w:r w:rsidRPr="00AE5CFC">
        <w:rPr>
          <w:sz w:val="28"/>
          <w:szCs w:val="28"/>
        </w:rPr>
        <w:t xml:space="preserve"> сокращению численности или штата, следовательно, т</w:t>
      </w:r>
      <w:r w:rsidR="00D63A65">
        <w:rPr>
          <w:sz w:val="28"/>
          <w:szCs w:val="28"/>
        </w:rPr>
        <w:t>ом числе отражаются пенсионные и</w:t>
      </w:r>
      <w:r w:rsidRPr="00AE5CFC">
        <w:rPr>
          <w:sz w:val="28"/>
          <w:szCs w:val="28"/>
        </w:rPr>
        <w:t xml:space="preserve"> иные аналогичные выплаты.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На основании пункта 10.6.6 Порядка применени</w:t>
      </w:r>
      <w:r w:rsidR="00D63A65">
        <w:rPr>
          <w:sz w:val="28"/>
          <w:szCs w:val="28"/>
        </w:rPr>
        <w:t>я классификации операций сектора</w:t>
      </w:r>
      <w:r w:rsidRPr="00AE5CFC">
        <w:rPr>
          <w:sz w:val="28"/>
          <w:szCs w:val="28"/>
        </w:rPr>
        <w:t xml:space="preserve"> государственного управления, утвержденного прика</w:t>
      </w:r>
      <w:r w:rsidR="00D63A65">
        <w:rPr>
          <w:sz w:val="28"/>
          <w:szCs w:val="28"/>
        </w:rPr>
        <w:t>зом Минфина России от 29.11.2017</w:t>
      </w:r>
      <w:r w:rsidRPr="00AE5CFC">
        <w:rPr>
          <w:sz w:val="28"/>
          <w:szCs w:val="28"/>
        </w:rPr>
        <w:t xml:space="preserve"> № 209н, на подстатью 266 «Социальные пособия и компенсации персоналу в денежно</w:t>
      </w:r>
      <w:r w:rsidR="00D63A65">
        <w:rPr>
          <w:sz w:val="28"/>
          <w:szCs w:val="28"/>
        </w:rPr>
        <w:t>й</w:t>
      </w:r>
      <w:r w:rsidRPr="00AE5CFC">
        <w:rPr>
          <w:sz w:val="28"/>
          <w:szCs w:val="28"/>
        </w:rPr>
        <w:t xml:space="preserve"> форме» КОСГУ относятся расходы по выплате </w:t>
      </w:r>
      <w:r w:rsidR="00D63A65">
        <w:rPr>
          <w:sz w:val="28"/>
          <w:szCs w:val="28"/>
        </w:rPr>
        <w:t>социальных пособий и компенсаций</w:t>
      </w:r>
      <w:r w:rsidRPr="00AE5CFC">
        <w:rPr>
          <w:sz w:val="28"/>
          <w:szCs w:val="28"/>
        </w:rPr>
        <w:t xml:space="preserve"> персоналу (за искл</w:t>
      </w:r>
      <w:r w:rsidRPr="00AE5CFC">
        <w:rPr>
          <w:sz w:val="28"/>
          <w:szCs w:val="28"/>
        </w:rPr>
        <w:t>ючением оплаты и (или) ко</w:t>
      </w:r>
      <w:r w:rsidR="00D63A65">
        <w:rPr>
          <w:sz w:val="28"/>
          <w:szCs w:val="28"/>
        </w:rPr>
        <w:t>мпенсации (возмещения) стоимости</w:t>
      </w:r>
      <w:r w:rsidRPr="00AE5CFC">
        <w:rPr>
          <w:sz w:val="28"/>
          <w:szCs w:val="28"/>
        </w:rPr>
        <w:t xml:space="preserve"> предоставляемых услуг), в том числе единовременных денежных поощрений (пособий</w:t>
      </w:r>
      <w:r w:rsidR="00D63A65">
        <w:rPr>
          <w:sz w:val="28"/>
          <w:szCs w:val="28"/>
        </w:rPr>
        <w:t>)</w:t>
      </w:r>
      <w:r w:rsidRPr="00AE5CFC">
        <w:rPr>
          <w:sz w:val="28"/>
          <w:szCs w:val="28"/>
        </w:rPr>
        <w:t xml:space="preserve"> при увольнении работника в связи с выходом на пенсию за выслугу лет.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В связи с изложенным на счете 040160</w:t>
      </w:r>
      <w:r w:rsidR="00E94183">
        <w:rPr>
          <w:sz w:val="28"/>
          <w:szCs w:val="28"/>
        </w:rPr>
        <w:t>266 отражаются суммы резервов по</w:t>
      </w:r>
      <w:r w:rsidRPr="00AE5CFC">
        <w:rPr>
          <w:sz w:val="28"/>
          <w:szCs w:val="28"/>
        </w:rPr>
        <w:t xml:space="preserve"> обязательствам бюджетного, автономного учреждения по единовременным </w:t>
      </w:r>
      <w:r w:rsidR="00E94183">
        <w:rPr>
          <w:sz w:val="28"/>
          <w:szCs w:val="28"/>
        </w:rPr>
        <w:t>денежным</w:t>
      </w:r>
      <w:r w:rsidRPr="00AE5CFC">
        <w:rPr>
          <w:sz w:val="28"/>
          <w:szCs w:val="28"/>
        </w:rPr>
        <w:t xml:space="preserve"> поощрениям (пособиям) при увольнении работник</w:t>
      </w:r>
      <w:r w:rsidR="00E94183">
        <w:rPr>
          <w:sz w:val="28"/>
          <w:szCs w:val="28"/>
        </w:rPr>
        <w:t>а в связи с выходом на пенсию за</w:t>
      </w:r>
      <w:r w:rsidRPr="00AE5CFC">
        <w:rPr>
          <w:sz w:val="28"/>
          <w:szCs w:val="28"/>
        </w:rPr>
        <w:t xml:space="preserve"> выслугу лет, в том числе по единовременным выплатам при увольнении работников учр</w:t>
      </w:r>
      <w:r w:rsidRPr="00AE5CFC">
        <w:rPr>
          <w:sz w:val="28"/>
          <w:szCs w:val="28"/>
        </w:rPr>
        <w:t xml:space="preserve">еждений в связи с выходом на пенсию по </w:t>
      </w:r>
      <w:r w:rsidRPr="00AE5CFC">
        <w:rPr>
          <w:sz w:val="28"/>
          <w:szCs w:val="28"/>
        </w:rPr>
        <w:t>достижении пенсионного возраста впервые</w:t>
      </w:r>
      <w:r w:rsidR="00E94183">
        <w:rPr>
          <w:sz w:val="28"/>
          <w:szCs w:val="28"/>
        </w:rPr>
        <w:t>,</w:t>
      </w:r>
      <w:r w:rsidRPr="00AE5CFC">
        <w:rPr>
          <w:sz w:val="28"/>
          <w:szCs w:val="28"/>
        </w:rPr>
        <w:t xml:space="preserve"> которые отражены в плане ФХД с обоснованиями (расчетами) по КВР 122 «Иные выплаты персоналу государственных (муниципальных) органов, за исключением фонд</w:t>
      </w:r>
      <w:r w:rsidR="00E94183">
        <w:rPr>
          <w:sz w:val="28"/>
          <w:szCs w:val="28"/>
        </w:rPr>
        <w:t>а</w:t>
      </w:r>
      <w:r w:rsidRPr="00AE5CFC">
        <w:rPr>
          <w:sz w:val="28"/>
          <w:szCs w:val="28"/>
        </w:rPr>
        <w:t xml:space="preserve"> оплаты труда», подстат</w:t>
      </w:r>
      <w:r w:rsidRPr="00AE5CFC">
        <w:rPr>
          <w:sz w:val="28"/>
          <w:szCs w:val="28"/>
        </w:rPr>
        <w:t>ье 266 «Социальные пособия и компенсации персоналу в денежной форме» КОСГУ.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В представленных к проверке обоснованиях (расч</w:t>
      </w:r>
      <w:r w:rsidR="00E94183">
        <w:rPr>
          <w:sz w:val="28"/>
          <w:szCs w:val="28"/>
        </w:rPr>
        <w:t>етах) к плану ФХД на 2024 год и</w:t>
      </w:r>
      <w:r w:rsidRPr="00AE5CFC">
        <w:rPr>
          <w:sz w:val="28"/>
          <w:szCs w:val="28"/>
        </w:rPr>
        <w:t xml:space="preserve"> плановый период 2025 и 2026 годов, утвержденному директором МАУДО СШОР расходы на единовременн</w:t>
      </w:r>
      <w:r w:rsidR="00E94183">
        <w:rPr>
          <w:sz w:val="28"/>
          <w:szCs w:val="28"/>
        </w:rPr>
        <w:t>ую выплату</w:t>
      </w:r>
      <w:r w:rsidRPr="00AE5CFC">
        <w:rPr>
          <w:sz w:val="28"/>
          <w:szCs w:val="28"/>
        </w:rPr>
        <w:t xml:space="preserve"> при увольнени</w:t>
      </w:r>
      <w:r w:rsidR="00E94183">
        <w:rPr>
          <w:sz w:val="28"/>
          <w:szCs w:val="28"/>
        </w:rPr>
        <w:t>и в связи с выходом на пенсию по</w:t>
      </w:r>
      <w:r w:rsidRPr="00AE5CFC">
        <w:rPr>
          <w:sz w:val="28"/>
          <w:szCs w:val="28"/>
        </w:rPr>
        <w:t xml:space="preserve"> достижении пенсионного возраста впервые отсутствуют.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Следовательно, МАУДО СШОР в соответствии с пунктами 3, 302.1 Инструкции № 157н, пунктом 189 Инструкции № 183н, пунктами</w:t>
      </w:r>
      <w:r w:rsidR="00E94183">
        <w:rPr>
          <w:sz w:val="28"/>
          <w:szCs w:val="28"/>
        </w:rPr>
        <w:t xml:space="preserve"> 9, 10 Стандарта № 184н «Выплаты</w:t>
      </w:r>
      <w:r w:rsidRPr="00AE5CFC">
        <w:rPr>
          <w:sz w:val="28"/>
          <w:szCs w:val="28"/>
        </w:rPr>
        <w:t xml:space="preserve"> пе</w:t>
      </w:r>
      <w:r w:rsidRPr="00AE5CFC">
        <w:rPr>
          <w:sz w:val="28"/>
          <w:szCs w:val="28"/>
        </w:rPr>
        <w:t>рсоналу» формировать резерв предстоящих расходов на единовременные выплаты пр</w:t>
      </w:r>
      <w:r w:rsidR="00E94183">
        <w:rPr>
          <w:sz w:val="28"/>
          <w:szCs w:val="28"/>
        </w:rPr>
        <w:t>и</w:t>
      </w:r>
      <w:r w:rsidRPr="00AE5CFC">
        <w:rPr>
          <w:sz w:val="28"/>
          <w:szCs w:val="28"/>
        </w:rPr>
        <w:t xml:space="preserve"> увольнении работников учреждений в связи с </w:t>
      </w:r>
      <w:r w:rsidR="00E94183">
        <w:rPr>
          <w:sz w:val="28"/>
          <w:szCs w:val="28"/>
        </w:rPr>
        <w:t>выходом на пенсию по достижении</w:t>
      </w:r>
      <w:r w:rsidRPr="00AE5CFC">
        <w:rPr>
          <w:sz w:val="28"/>
          <w:szCs w:val="28"/>
        </w:rPr>
        <w:t xml:space="preserve"> пенсионного возраста впервые не требовалос</w:t>
      </w:r>
      <w:r w:rsidR="00E94183">
        <w:rPr>
          <w:sz w:val="28"/>
          <w:szCs w:val="28"/>
        </w:rPr>
        <w:t>ь, а соответственно МАУДО СШОР не</w:t>
      </w:r>
      <w:r w:rsidRPr="00AE5CFC">
        <w:rPr>
          <w:sz w:val="28"/>
          <w:szCs w:val="28"/>
        </w:rPr>
        <w:t xml:space="preserve"> должно было оформлять бухг</w:t>
      </w:r>
      <w:r w:rsidRPr="00AE5CFC">
        <w:rPr>
          <w:sz w:val="28"/>
          <w:szCs w:val="28"/>
        </w:rPr>
        <w:t>алтерские операции по его начислению и отражать резер</w:t>
      </w:r>
      <w:r w:rsidR="00E94183">
        <w:rPr>
          <w:sz w:val="28"/>
          <w:szCs w:val="28"/>
        </w:rPr>
        <w:t>в</w:t>
      </w:r>
      <w:r w:rsidRPr="00AE5CFC">
        <w:rPr>
          <w:sz w:val="28"/>
          <w:szCs w:val="28"/>
        </w:rPr>
        <w:t xml:space="preserve"> предстоящих расходов на счете 540160266.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 xml:space="preserve">В силу указанных норм строка 520 «Резервы </w:t>
      </w:r>
      <w:r w:rsidR="00E94183">
        <w:rPr>
          <w:sz w:val="28"/>
          <w:szCs w:val="28"/>
        </w:rPr>
        <w:t>предстоящих расходов (040160000)»</w:t>
      </w:r>
      <w:r w:rsidRPr="00AE5CFC">
        <w:rPr>
          <w:sz w:val="28"/>
          <w:szCs w:val="28"/>
        </w:rPr>
        <w:t xml:space="preserve"> графы 7 Баланса государственного (муниципальног</w:t>
      </w:r>
      <w:r w:rsidR="00E94183">
        <w:rPr>
          <w:sz w:val="28"/>
          <w:szCs w:val="28"/>
        </w:rPr>
        <w:t>о) учреждения (форма 0503730) на</w:t>
      </w:r>
      <w:r w:rsidRPr="00AE5CFC">
        <w:rPr>
          <w:sz w:val="28"/>
          <w:szCs w:val="28"/>
        </w:rPr>
        <w:t xml:space="preserve"> 01.0</w:t>
      </w:r>
      <w:r w:rsidRPr="00AE5CFC">
        <w:rPr>
          <w:sz w:val="28"/>
          <w:szCs w:val="28"/>
        </w:rPr>
        <w:t>1.2024 года МАУДО СШОР с учетом показателей плана ФХД МАУДО СШОР на 202</w:t>
      </w:r>
      <w:r w:rsidR="00E94183">
        <w:rPr>
          <w:sz w:val="28"/>
          <w:szCs w:val="28"/>
        </w:rPr>
        <w:t xml:space="preserve">4 </w:t>
      </w:r>
      <w:r w:rsidRPr="00AE5CFC">
        <w:rPr>
          <w:sz w:val="28"/>
          <w:szCs w:val="28"/>
        </w:rPr>
        <w:t xml:space="preserve">год и плановый период 2025 и 2026 годов по КВР 122 КОСГУ 266 (на единовременные выплаты при увольнении работников учреждений в связи с выходом на пенсию по достижении пенсионного </w:t>
      </w:r>
      <w:r w:rsidRPr="00AE5CFC">
        <w:rPr>
          <w:sz w:val="28"/>
          <w:szCs w:val="28"/>
        </w:rPr>
        <w:t>возраста впервые) не заполняется, поскольку значения соответствующего показателя равно нулю.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 xml:space="preserve">Однако МАУДО СШОР в бухгалтерской отчетности по строке 520 «Резервы предстоящих расходов (040160000)» графы 7 Баланса государственного (муниципального) учреждения </w:t>
      </w:r>
      <w:r w:rsidRPr="00AE5CFC">
        <w:rPr>
          <w:sz w:val="28"/>
          <w:szCs w:val="28"/>
        </w:rPr>
        <w:t>(форма 0503730) на 01.01.2024 года отражена сумма 1 227 556,00 рублей при отсутствии запланированных расходов на единовременные выплаты при увольнении работников учреждений в связи с выходом на пенсию по достижении пенсионного возраста впервые в обосновани</w:t>
      </w:r>
      <w:r w:rsidRPr="00AE5CFC">
        <w:rPr>
          <w:sz w:val="28"/>
          <w:szCs w:val="28"/>
        </w:rPr>
        <w:t>ях (расчетах) к плану ФХД, следовательно, искажен показатель «Резервы предстоящих расходов (040160000)» Баланса государственного (муниципального) учреждения (форма 0503730) на 01.01.2024 года сумму 1 227 556,00 рублей, что привело к искажению информации об</w:t>
      </w:r>
      <w:r w:rsidRPr="00AE5CFC">
        <w:rPr>
          <w:sz w:val="28"/>
          <w:szCs w:val="28"/>
        </w:rPr>
        <w:t xml:space="preserve"> обязательствах не менее чем на 1 процент, но не более чем на 10 процентов и на сумму, превышающую один миллион рублей (4,8% от итогового показателя «Обязательства» (строка 550) на конец отчетного периода (графа 7) Баланса государственного (муниципального)</w:t>
      </w:r>
      <w:r w:rsidRPr="00AE5CFC">
        <w:rPr>
          <w:sz w:val="28"/>
          <w:szCs w:val="28"/>
        </w:rPr>
        <w:t xml:space="preserve"> учреждения (форма 0503730) на 01.01.2024 года на сумму 1 227 556,00 рублей.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Частью 3 статьи 7 Закона № 402-ФЗ установлено, что руководитель экономического субъекта обязан возложить ведение бухгалтерского учета на главного бухгалтера или иное должностное л</w:t>
      </w:r>
      <w:r w:rsidRPr="00AE5CFC">
        <w:rPr>
          <w:sz w:val="28"/>
          <w:szCs w:val="28"/>
        </w:rPr>
        <w:t xml:space="preserve">ицо этого субъекта либо </w:t>
      </w:r>
      <w:r w:rsidRPr="00AE5CFC">
        <w:rPr>
          <w:sz w:val="28"/>
          <w:szCs w:val="28"/>
        </w:rPr>
        <w:t>заключить договор об оказании услуг по ведению бухгалтерского учета, если иное не предусмотрено настоящей частью. В соответствии с пунктом 4 Инструкции № 157н ведение бухгалтерского учета субъекта учета осуществляется его структурны</w:t>
      </w:r>
      <w:r w:rsidRPr="00AE5CFC">
        <w:rPr>
          <w:sz w:val="28"/>
          <w:szCs w:val="28"/>
        </w:rPr>
        <w:t>м подразделением, возглавляемым главным бухгалтером или иным должностным лицом, на которое возложено ведение бухгалтерского учета.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Главным бухгалтером МАУДО СШОР является Вагапова Наталья Николаевна, действующая на основании трудового договора от 10.02.200</w:t>
      </w:r>
      <w:r w:rsidRPr="00AE5CFC">
        <w:rPr>
          <w:sz w:val="28"/>
          <w:szCs w:val="28"/>
        </w:rPr>
        <w:t xml:space="preserve">9 </w:t>
      </w:r>
      <w:r w:rsidR="00B33775">
        <w:rPr>
          <w:sz w:val="28"/>
          <w:szCs w:val="28"/>
        </w:rPr>
        <w:t>***</w:t>
      </w:r>
      <w:r w:rsidRPr="00AE5CFC">
        <w:rPr>
          <w:sz w:val="28"/>
          <w:szCs w:val="28"/>
        </w:rPr>
        <w:t>, в соответствии с пунктом 1.1 которого работник выполняет функции, конкретизированные в соответствующей должностной инструкции. Согласно пунктам 3.1, 3.2 должностной инструкции главного бухгалтера, утвержденной директором МАУДО СШОР, на Вагапову Н</w:t>
      </w:r>
      <w:r w:rsidRPr="00AE5CFC">
        <w:rPr>
          <w:sz w:val="28"/>
          <w:szCs w:val="28"/>
        </w:rPr>
        <w:t>аталью Николаевну возложены следующие должностные обязанности: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формирование числовых показателей отчетов, входящих в состав бухгалтерской (финансовой) отчетности; счетная и логическая проверка правильности формирования числовых показателей отчетов, входящи</w:t>
      </w:r>
      <w:r w:rsidRPr="00AE5CFC">
        <w:rPr>
          <w:sz w:val="28"/>
          <w:szCs w:val="28"/>
        </w:rPr>
        <w:t>х в состав бухгалтерской (финансовой) отчетности;</w:t>
      </w:r>
    </w:p>
    <w:p w:rsidR="00AE5CFC" w:rsidRPr="00AE5CFC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проверка обоснованности первичных учетных документов, которыми оформлены факты хозяйственной жизни, логическая увязка отдельных показателей, проверка качества ведения регистров бухгалтерского учета и состав</w:t>
      </w:r>
      <w:r w:rsidRPr="00AE5CFC">
        <w:rPr>
          <w:sz w:val="28"/>
          <w:szCs w:val="28"/>
        </w:rPr>
        <w:t>ления бухгалтерской (финансовой) отчетности.</w:t>
      </w:r>
    </w:p>
    <w:p w:rsidR="00DA7F25" w:rsidP="00AE5CFC">
      <w:pPr>
        <w:ind w:firstLine="540"/>
        <w:jc w:val="both"/>
        <w:rPr>
          <w:sz w:val="28"/>
          <w:szCs w:val="28"/>
        </w:rPr>
      </w:pPr>
      <w:r w:rsidRPr="00AE5CFC">
        <w:rPr>
          <w:sz w:val="28"/>
          <w:szCs w:val="28"/>
        </w:rPr>
        <w:t>Таким образом, Вагапова Наталья Николаевна, главный бухгалтер муниципального автономного учреждения дополнительного образования города Нижневартовска «Спортивная школа олимпийского резерва», 19.01.2024 года в те</w:t>
      </w:r>
      <w:r w:rsidRPr="00AE5CFC">
        <w:rPr>
          <w:sz w:val="28"/>
          <w:szCs w:val="28"/>
        </w:rPr>
        <w:t>чение рабочего времени с 9.00 до 17.00 часов, находясь по адресу: город Нижневартовск, улица Кузоваткина, дом 14А, совершила грубое нарушение требований к бухгалтерскому учету, в том числе к составлению бухгалтерской отчетности, когда такое действие не сод</w:t>
      </w:r>
      <w:r w:rsidRPr="00AE5CFC">
        <w:rPr>
          <w:sz w:val="28"/>
          <w:szCs w:val="28"/>
        </w:rPr>
        <w:t>ержит уголовно наказуемого деяния, а именно: в нарушение требований, установленных пунктами 14, 16, 19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</w:t>
      </w:r>
      <w:r w:rsidRPr="00AE5CFC">
        <w:rPr>
          <w:sz w:val="28"/>
          <w:szCs w:val="28"/>
        </w:rPr>
        <w:t>ждений, утвержденной приказом М</w:t>
      </w:r>
      <w:r w:rsidR="00E94183">
        <w:rPr>
          <w:sz w:val="28"/>
          <w:szCs w:val="28"/>
        </w:rPr>
        <w:t>инфина России от 25.03.2011 № 33н (далее -Инструкция № 33</w:t>
      </w:r>
      <w:r w:rsidRPr="00AE5CFC">
        <w:rPr>
          <w:sz w:val="28"/>
          <w:szCs w:val="28"/>
        </w:rPr>
        <w:t>н), исказила в строке 520 раздела «Обязательства» графы 7 «На конец отчетного периода» Баланса государственного (муниципального) учреждения (форма 0503730) на 01.01.202</w:t>
      </w:r>
      <w:r w:rsidRPr="00AE5CFC">
        <w:rPr>
          <w:sz w:val="28"/>
          <w:szCs w:val="28"/>
        </w:rPr>
        <w:t>4 года показатель резерва предстоящих расходов на единовременные выплаты при увольнении работников учреждений в связи с выходом на пенсию по достижении пенсионного возраста впервые, указав сумму 1 227 556,00 рублей, н</w:t>
      </w:r>
      <w:r w:rsidR="00E94183">
        <w:rPr>
          <w:sz w:val="28"/>
          <w:szCs w:val="28"/>
        </w:rPr>
        <w:t>е</w:t>
      </w:r>
      <w:r w:rsidRPr="00AE5CFC">
        <w:rPr>
          <w:sz w:val="28"/>
          <w:szCs w:val="28"/>
        </w:rPr>
        <w:t xml:space="preserve"> подтвержденную показателями, предусмо</w:t>
      </w:r>
      <w:r w:rsidRPr="00AE5CFC">
        <w:rPr>
          <w:sz w:val="28"/>
          <w:szCs w:val="28"/>
        </w:rPr>
        <w:t>тренными планом финансово-хозяйственно</w:t>
      </w:r>
      <w:r w:rsidR="00E94183">
        <w:rPr>
          <w:sz w:val="28"/>
          <w:szCs w:val="28"/>
        </w:rPr>
        <w:t>й</w:t>
      </w:r>
      <w:r w:rsidRPr="00AE5CFC">
        <w:rPr>
          <w:sz w:val="28"/>
          <w:szCs w:val="28"/>
        </w:rPr>
        <w:t xml:space="preserve"> деятельности муниципального учреждения, на единовременные выплаты при увольнени</w:t>
      </w:r>
      <w:r w:rsidR="00E94183">
        <w:rPr>
          <w:sz w:val="28"/>
          <w:szCs w:val="28"/>
        </w:rPr>
        <w:t>и</w:t>
      </w:r>
      <w:r w:rsidRPr="00AE5CFC">
        <w:rPr>
          <w:sz w:val="28"/>
          <w:szCs w:val="28"/>
        </w:rPr>
        <w:t xml:space="preserve"> работников учреждений в связи с выходом на</w:t>
      </w:r>
      <w:r w:rsidR="00906292">
        <w:rPr>
          <w:sz w:val="28"/>
          <w:szCs w:val="28"/>
        </w:rPr>
        <w:t xml:space="preserve"> пенсию по достижении пенсионного</w:t>
      </w:r>
      <w:r w:rsidRPr="00AE5CFC">
        <w:rPr>
          <w:sz w:val="28"/>
          <w:szCs w:val="28"/>
        </w:rPr>
        <w:t xml:space="preserve"> возраста впервые, что привело к искажению информаци</w:t>
      </w:r>
      <w:r w:rsidR="00906292">
        <w:rPr>
          <w:sz w:val="28"/>
          <w:szCs w:val="28"/>
        </w:rPr>
        <w:t>и об обязательствах не менее чем</w:t>
      </w:r>
      <w:r w:rsidRPr="00AE5CFC">
        <w:rPr>
          <w:sz w:val="28"/>
          <w:szCs w:val="28"/>
        </w:rPr>
        <w:t xml:space="preserve"> на 1 процент, но не более чем на </w:t>
      </w:r>
      <w:r w:rsidRPr="00AE5CFC">
        <w:rPr>
          <w:sz w:val="28"/>
          <w:szCs w:val="28"/>
        </w:rPr>
        <w:t>10 процентов и на сумму, превышающую один миллио</w:t>
      </w:r>
      <w:r w:rsidR="00906292">
        <w:rPr>
          <w:sz w:val="28"/>
          <w:szCs w:val="28"/>
        </w:rPr>
        <w:t>н</w:t>
      </w:r>
      <w:r w:rsidRPr="00AE5CFC">
        <w:rPr>
          <w:sz w:val="28"/>
          <w:szCs w:val="28"/>
        </w:rPr>
        <w:t xml:space="preserve"> рублей (4,8% от итогового показателя «Обязательства» (строка 550) на конец отчетно</w:t>
      </w:r>
      <w:r w:rsidR="00906292">
        <w:rPr>
          <w:sz w:val="28"/>
          <w:szCs w:val="28"/>
        </w:rPr>
        <w:t>го</w:t>
      </w:r>
      <w:r w:rsidRPr="00AE5CFC">
        <w:rPr>
          <w:sz w:val="28"/>
          <w:szCs w:val="28"/>
        </w:rPr>
        <w:t xml:space="preserve"> периода (графа 7) Баланса государственного (муниципального) учр</w:t>
      </w:r>
      <w:r w:rsidRPr="00AE5CFC">
        <w:rPr>
          <w:sz w:val="28"/>
          <w:szCs w:val="28"/>
        </w:rPr>
        <w:t>еждения (форм</w:t>
      </w:r>
      <w:r w:rsidR="00906292">
        <w:rPr>
          <w:sz w:val="28"/>
          <w:szCs w:val="28"/>
        </w:rPr>
        <w:t>а</w:t>
      </w:r>
      <w:r w:rsidRPr="00AE5CFC">
        <w:rPr>
          <w:sz w:val="28"/>
          <w:szCs w:val="28"/>
        </w:rPr>
        <w:t xml:space="preserve"> 0503730) на 01.01.2024 года на сумму 1 227 556,00</w:t>
      </w:r>
      <w:r w:rsidR="00906292">
        <w:rPr>
          <w:sz w:val="28"/>
          <w:szCs w:val="28"/>
        </w:rPr>
        <w:t xml:space="preserve"> рублей, а именно: информация oб</w:t>
      </w:r>
      <w:r w:rsidRPr="00AE5CFC">
        <w:rPr>
          <w:sz w:val="28"/>
          <w:szCs w:val="28"/>
        </w:rPr>
        <w:t xml:space="preserve"> обязательствах фактически отражена по итоговому п</w:t>
      </w:r>
      <w:r w:rsidR="00906292">
        <w:rPr>
          <w:sz w:val="28"/>
          <w:szCs w:val="28"/>
        </w:rPr>
        <w:t>оказателю «Обязательства» (строка</w:t>
      </w:r>
      <w:r w:rsidRPr="00AE5CFC">
        <w:rPr>
          <w:sz w:val="28"/>
          <w:szCs w:val="28"/>
        </w:rPr>
        <w:t xml:space="preserve"> 550) на конец отчетного периода (графа 7) Баланса государственного (муниципа</w:t>
      </w:r>
      <w:r w:rsidRPr="00AE5CFC">
        <w:rPr>
          <w:sz w:val="28"/>
          <w:szCs w:val="28"/>
        </w:rPr>
        <w:t>льного</w:t>
      </w:r>
      <w:r w:rsidR="00906292">
        <w:rPr>
          <w:sz w:val="28"/>
          <w:szCs w:val="28"/>
        </w:rPr>
        <w:t>)</w:t>
      </w:r>
      <w:r w:rsidRPr="00AE5CFC">
        <w:rPr>
          <w:sz w:val="28"/>
          <w:szCs w:val="28"/>
        </w:rPr>
        <w:t xml:space="preserve"> учреждения (форма 0503730) на 01.01.2024 года в сумме 27 042 802,50 рубля, а должн</w:t>
      </w:r>
      <w:r w:rsidR="00906292">
        <w:rPr>
          <w:sz w:val="28"/>
          <w:szCs w:val="28"/>
        </w:rPr>
        <w:t>о</w:t>
      </w:r>
      <w:r w:rsidRPr="00AE5CFC">
        <w:rPr>
          <w:sz w:val="28"/>
          <w:szCs w:val="28"/>
        </w:rPr>
        <w:t xml:space="preserve"> быть - 25 815 246,50 рубля, следовательно, сумма и</w:t>
      </w:r>
      <w:r w:rsidR="00906292">
        <w:rPr>
          <w:sz w:val="28"/>
          <w:szCs w:val="28"/>
        </w:rPr>
        <w:t xml:space="preserve"> процент искажения информации oб</w:t>
      </w:r>
      <w:r w:rsidRPr="00AE5CFC">
        <w:rPr>
          <w:sz w:val="28"/>
          <w:szCs w:val="28"/>
        </w:rPr>
        <w:t xml:space="preserve"> обязательствах составляют 1 227 556,00 рубля (27 042 802,50 рубля - 25 815 246,50</w:t>
      </w:r>
      <w:r w:rsidRPr="00AE5CFC">
        <w:rPr>
          <w:sz w:val="28"/>
          <w:szCs w:val="28"/>
        </w:rPr>
        <w:t xml:space="preserve"> рубля</w:t>
      </w:r>
      <w:r w:rsidR="00906292">
        <w:rPr>
          <w:sz w:val="28"/>
          <w:szCs w:val="28"/>
        </w:rPr>
        <w:t>)</w:t>
      </w:r>
      <w:r w:rsidRPr="00AE5CFC">
        <w:rPr>
          <w:sz w:val="28"/>
          <w:szCs w:val="28"/>
        </w:rPr>
        <w:t xml:space="preserve"> и 4,8% (1 227 55</w:t>
      </w:r>
      <w:r w:rsidR="00906292">
        <w:rPr>
          <w:sz w:val="28"/>
          <w:szCs w:val="28"/>
        </w:rPr>
        <w:t>6,00 рубля/ 25 815 246,50 рубля*</w:t>
      </w:r>
      <w:r w:rsidRPr="00AE5CFC">
        <w:rPr>
          <w:sz w:val="28"/>
          <w:szCs w:val="28"/>
        </w:rPr>
        <w:t xml:space="preserve"> 100), соответственно.</w:t>
      </w:r>
    </w:p>
    <w:p w:rsidR="000542F3" w:rsidP="00C502F8">
      <w:pPr>
        <w:pStyle w:val="BodyText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Статьей 2.4 Кодекса РФ об административных правонарушениях установлено, что административной ответственности подлежит должностное лицо в случае совершения им административного п</w:t>
      </w:r>
      <w:r>
        <w:rPr>
          <w:sz w:val="28"/>
          <w:szCs w:val="28"/>
          <w:lang w:val="ru-RU"/>
        </w:rPr>
        <w:t xml:space="preserve">равонарушения в связи с неисполнением либо ненадлежащим исполнением своих служебных обязанностей. </w:t>
      </w:r>
    </w:p>
    <w:p w:rsidR="00C502F8" w:rsidP="00C502F8">
      <w:pPr>
        <w:pStyle w:val="BodyText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примечании к указанной статье указано, что под должностным лицом в настоящем Кодексе следует понимать лицо, постоянно, временно или в соответствии со специ</w:t>
      </w:r>
      <w:r>
        <w:rPr>
          <w:sz w:val="28"/>
          <w:szCs w:val="28"/>
          <w:lang w:val="ru-RU"/>
        </w:rPr>
        <w:t>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</w:t>
      </w:r>
      <w:r>
        <w:rPr>
          <w:sz w:val="28"/>
          <w:szCs w:val="28"/>
          <w:lang w:val="ru-RU"/>
        </w:rPr>
        <w:t xml:space="preserve">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организациях. </w:t>
      </w:r>
    </w:p>
    <w:p w:rsidR="000C03D1" w:rsidP="00287F65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474B62">
        <w:rPr>
          <w:sz w:val="28"/>
          <w:szCs w:val="28"/>
        </w:rPr>
        <w:t>В соответствии с</w:t>
      </w:r>
      <w:r w:rsidRPr="00474B62" w:rsidR="007E7CE6">
        <w:rPr>
          <w:sz w:val="28"/>
          <w:szCs w:val="28"/>
        </w:rPr>
        <w:t xml:space="preserve"> </w:t>
      </w:r>
      <w:r w:rsidRPr="00842F99" w:rsidR="007E7CE6">
        <w:rPr>
          <w:sz w:val="28"/>
          <w:szCs w:val="28"/>
        </w:rPr>
        <w:t xml:space="preserve">частью 4 </w:t>
      </w:r>
      <w:r w:rsidRPr="00842F99">
        <w:rPr>
          <w:sz w:val="28"/>
          <w:szCs w:val="28"/>
        </w:rPr>
        <w:t>стать</w:t>
      </w:r>
      <w:r w:rsidRPr="00842F99" w:rsidR="007E7CE6">
        <w:rPr>
          <w:sz w:val="28"/>
          <w:szCs w:val="28"/>
        </w:rPr>
        <w:t>и 15.15.6</w:t>
      </w:r>
      <w:r w:rsidRPr="00842F99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>
        <w:rPr>
          <w:sz w:val="28"/>
          <w:szCs w:val="28"/>
          <w:lang w:val="ru-RU"/>
        </w:rPr>
        <w:t>г</w:t>
      </w:r>
      <w:r w:rsidRPr="000C03D1">
        <w:rPr>
          <w:sz w:val="28"/>
          <w:szCs w:val="28"/>
        </w:rPr>
        <w:t>рубое</w:t>
      </w:r>
      <w:r w:rsidRPr="000C03D1">
        <w:rPr>
          <w:sz w:val="28"/>
          <w:szCs w:val="28"/>
        </w:rPr>
        <w:t xml:space="preserve">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</w:t>
      </w:r>
      <w:r w:rsidRPr="000C03D1">
        <w:rPr>
          <w:sz w:val="28"/>
          <w:szCs w:val="28"/>
        </w:rPr>
        <w:t>й) отчетности, если эти действия не содержа</w:t>
      </w:r>
      <w:r>
        <w:rPr>
          <w:sz w:val="28"/>
          <w:szCs w:val="28"/>
        </w:rPr>
        <w:t xml:space="preserve">т уголовно наказуемого деяния, </w:t>
      </w:r>
      <w:r w:rsidRPr="000C03D1">
        <w:rPr>
          <w:sz w:val="28"/>
          <w:szCs w:val="28"/>
        </w:rPr>
        <w:t xml:space="preserve">влечет наложение административного штрафа на должностных лиц в размере от пятнадцати тысяч до тридцати тысяч рублей. </w:t>
      </w:r>
    </w:p>
    <w:p w:rsidR="00503888" w:rsidP="00287F65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03888">
        <w:rPr>
          <w:sz w:val="28"/>
          <w:szCs w:val="28"/>
        </w:rPr>
        <w:t>При этом пунктом 1 примечания к указанной статье установлено, чт</w:t>
      </w:r>
      <w:r w:rsidRPr="00503888">
        <w:rPr>
          <w:sz w:val="28"/>
          <w:szCs w:val="28"/>
        </w:rPr>
        <w:t xml:space="preserve">о предусмотренная настоящей статьей административная ответственность возлагается на должностных лиц муниципальных учреждений, осуществляющих в соответствии с бюджетным законодательством Российской Федерации бюджетные полномочия по ведению бюджетного учета </w:t>
      </w:r>
      <w:r w:rsidRPr="00503888">
        <w:rPr>
          <w:sz w:val="28"/>
          <w:szCs w:val="28"/>
        </w:rPr>
        <w:t>и (или) составлению бюджетной отчетности.</w:t>
      </w:r>
    </w:p>
    <w:p w:rsidR="00953107" w:rsidP="00287F65">
      <w:pPr>
        <w:pStyle w:val="BodyText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подпунктом 5 пункта 4 </w:t>
      </w:r>
      <w:r w:rsidRPr="00503888">
        <w:rPr>
          <w:sz w:val="28"/>
          <w:szCs w:val="28"/>
        </w:rPr>
        <w:t xml:space="preserve">примечания к указанной статье </w:t>
      </w:r>
      <w:r>
        <w:rPr>
          <w:sz w:val="28"/>
          <w:szCs w:val="28"/>
        </w:rPr>
        <w:t>п</w:t>
      </w:r>
      <w:r w:rsidRPr="00953107">
        <w:rPr>
          <w:sz w:val="28"/>
          <w:szCs w:val="28"/>
        </w:rPr>
        <w:t xml:space="preserve">од грубым нарушением требований к бюджетному (бухгалтерскому) учету, в том числе к составлению либо представлению бюджетной или бухгалтерской </w:t>
      </w:r>
      <w:r w:rsidRPr="00953107">
        <w:rPr>
          <w:sz w:val="28"/>
          <w:szCs w:val="28"/>
        </w:rPr>
        <w:t>(ф</w:t>
      </w:r>
      <w:r w:rsidRPr="00953107">
        <w:rPr>
          <w:sz w:val="28"/>
          <w:szCs w:val="28"/>
        </w:rPr>
        <w:t>инансовой) отчетности, либо грубым нарушением порядка составления (формирования) консолидированной бухгалтерской (фи</w:t>
      </w:r>
      <w:r>
        <w:rPr>
          <w:sz w:val="28"/>
          <w:szCs w:val="28"/>
        </w:rPr>
        <w:t xml:space="preserve">нансовой) отчетности понимается </w:t>
      </w:r>
      <w:r w:rsidRPr="00953107">
        <w:rPr>
          <w:sz w:val="28"/>
          <w:szCs w:val="28"/>
        </w:rPr>
        <w:t>регистрация в регистрах бухгалтерского учета мнимого объекта бухгалтерского учета (в том числе неосуществлен</w:t>
      </w:r>
      <w:r w:rsidRPr="00953107">
        <w:rPr>
          <w:sz w:val="28"/>
          <w:szCs w:val="28"/>
        </w:rPr>
        <w:t>ных расходов, несуществующих обязательств, не имевших места фактов хозяйственной жизни) или притворно</w:t>
      </w:r>
      <w:r>
        <w:rPr>
          <w:sz w:val="28"/>
          <w:szCs w:val="28"/>
        </w:rPr>
        <w:t>го объекта бухгалтерского учета.</w:t>
      </w:r>
    </w:p>
    <w:p w:rsidR="00344637" w:rsidRPr="00474B62" w:rsidP="00287F65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842F99">
        <w:rPr>
          <w:sz w:val="28"/>
          <w:szCs w:val="28"/>
        </w:rPr>
        <w:t xml:space="preserve"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</w:t>
      </w:r>
      <w:r w:rsidRPr="00474B62">
        <w:rPr>
          <w:sz w:val="28"/>
          <w:szCs w:val="28"/>
        </w:rPr>
        <w:t>в соответствии с требованиями </w:t>
      </w:r>
      <w:hyperlink r:id="rId5" w:anchor="/document/12125267/entry/2611" w:history="1">
        <w:r w:rsidRPr="00474B62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474B62">
        <w:rPr>
          <w:sz w:val="28"/>
          <w:szCs w:val="28"/>
        </w:rPr>
        <w:t xml:space="preserve"> КоАП РФ и свидетельствуют о виновности </w:t>
      </w:r>
      <w:r w:rsidRPr="00474B62" w:rsidR="007E7CE6">
        <w:rPr>
          <w:sz w:val="28"/>
          <w:szCs w:val="28"/>
        </w:rPr>
        <w:t xml:space="preserve">должностного </w:t>
      </w:r>
      <w:r w:rsidRPr="00474B62">
        <w:rPr>
          <w:sz w:val="28"/>
          <w:szCs w:val="28"/>
        </w:rPr>
        <w:t xml:space="preserve">лица </w:t>
      </w:r>
      <w:r w:rsidR="000542F3">
        <w:rPr>
          <w:sz w:val="28"/>
          <w:szCs w:val="28"/>
        </w:rPr>
        <w:t xml:space="preserve">Вагаповой </w:t>
      </w:r>
      <w:r w:rsidR="007A71D3">
        <w:rPr>
          <w:sz w:val="28"/>
          <w:szCs w:val="28"/>
        </w:rPr>
        <w:t>Н</w:t>
      </w:r>
      <w:r w:rsidR="000542F3">
        <w:rPr>
          <w:sz w:val="28"/>
          <w:szCs w:val="28"/>
        </w:rPr>
        <w:t>.Н</w:t>
      </w:r>
      <w:r w:rsidR="00953107">
        <w:rPr>
          <w:sz w:val="28"/>
          <w:szCs w:val="28"/>
        </w:rPr>
        <w:t xml:space="preserve">. </w:t>
      </w:r>
      <w:r w:rsidRPr="00474B62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28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B62">
        <w:rPr>
          <w:sz w:val="28"/>
          <w:szCs w:val="28"/>
        </w:rPr>
        <w:t>Оценивая доказательства в их совокупности, мировой судья квалифицирует</w:t>
      </w:r>
      <w:r w:rsidR="00953107">
        <w:rPr>
          <w:sz w:val="28"/>
          <w:szCs w:val="28"/>
        </w:rPr>
        <w:t xml:space="preserve"> её</w:t>
      </w:r>
      <w:r w:rsidRPr="00474B62">
        <w:rPr>
          <w:sz w:val="28"/>
          <w:szCs w:val="28"/>
        </w:rPr>
        <w:t xml:space="preserve"> действия по </w:t>
      </w:r>
      <w:r w:rsidRPr="00474B62" w:rsidR="00E77ACD">
        <w:rPr>
          <w:sz w:val="28"/>
          <w:szCs w:val="28"/>
        </w:rPr>
        <w:t>ч. 4 ст. 15.15.6</w:t>
      </w:r>
      <w:r w:rsidRPr="00474B62"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0C3035" w:rsidRPr="00ED5572" w:rsidP="00287F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4.2 КоАП РФ к смягчающему вину обстоятельству мировой судья </w:t>
      </w:r>
      <w:r w:rsidRPr="00ED5572">
        <w:rPr>
          <w:sz w:val="28"/>
          <w:szCs w:val="28"/>
        </w:rPr>
        <w:t xml:space="preserve">относит признание вины. </w:t>
      </w:r>
    </w:p>
    <w:p w:rsidR="00842F99" w:rsidP="00287F65">
      <w:pPr>
        <w:ind w:firstLine="540"/>
        <w:jc w:val="both"/>
        <w:rPr>
          <w:sz w:val="28"/>
          <w:szCs w:val="28"/>
        </w:rPr>
      </w:pPr>
      <w:r w:rsidRPr="00ED5572">
        <w:rPr>
          <w:sz w:val="28"/>
          <w:szCs w:val="28"/>
        </w:rPr>
        <w:t xml:space="preserve">Обстоятельств, отягчающих административную </w:t>
      </w:r>
      <w:r>
        <w:rPr>
          <w:sz w:val="28"/>
          <w:szCs w:val="28"/>
        </w:rPr>
        <w:t xml:space="preserve">ответственность, предусмотренных ст. 4.3 КоАП РФ, мировым судьей не установлено. </w:t>
      </w:r>
    </w:p>
    <w:p w:rsidR="00787F29" w:rsidP="00787F29">
      <w:pPr>
        <w:ind w:firstLine="540"/>
        <w:jc w:val="both"/>
        <w:rPr>
          <w:sz w:val="28"/>
          <w:szCs w:val="28"/>
        </w:rPr>
      </w:pPr>
      <w:r w:rsidRPr="00416076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sz w:val="28"/>
          <w:szCs w:val="28"/>
        </w:rPr>
        <w:t xml:space="preserve">наличие обстоятельств, </w:t>
      </w:r>
      <w:r w:rsidRPr="00FB7DF6">
        <w:rPr>
          <w:sz w:val="28"/>
          <w:szCs w:val="28"/>
        </w:rPr>
        <w:t>смягчающих административную ответственность</w:t>
      </w:r>
      <w:r w:rsidRPr="00023AC8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тсутствие обстоятельств, отягчающих</w:t>
      </w:r>
      <w:r w:rsidRPr="00FB7D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 п</w:t>
      </w:r>
      <w:r w:rsidRPr="003B0A5C">
        <w:rPr>
          <w:sz w:val="28"/>
          <w:szCs w:val="28"/>
        </w:rPr>
        <w:t xml:space="preserve">риходит к выводу, что наказание </w:t>
      </w:r>
      <w:r w:rsidR="00563110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3B0A5C">
        <w:rPr>
          <w:sz w:val="28"/>
          <w:szCs w:val="28"/>
        </w:rPr>
        <w:t xml:space="preserve">назначить в </w:t>
      </w:r>
      <w:r>
        <w:rPr>
          <w:sz w:val="28"/>
          <w:szCs w:val="28"/>
        </w:rPr>
        <w:t>минимальном размере штрафа, предусмотренно</w:t>
      </w:r>
      <w:r w:rsidR="004E4DAD">
        <w:rPr>
          <w:sz w:val="28"/>
          <w:szCs w:val="28"/>
        </w:rPr>
        <w:t>го</w:t>
      </w:r>
      <w:r>
        <w:rPr>
          <w:sz w:val="28"/>
          <w:szCs w:val="28"/>
        </w:rPr>
        <w:t xml:space="preserve"> санкцией </w:t>
      </w:r>
      <w:r w:rsidR="007462DB">
        <w:rPr>
          <w:sz w:val="28"/>
          <w:szCs w:val="28"/>
        </w:rPr>
        <w:t>ч. 4 ст. 15.15.6</w:t>
      </w:r>
      <w:r>
        <w:rPr>
          <w:sz w:val="28"/>
          <w:szCs w:val="28"/>
        </w:rPr>
        <w:t xml:space="preserve"> </w:t>
      </w:r>
      <w:r w:rsidRPr="008E7F97">
        <w:rPr>
          <w:sz w:val="28"/>
          <w:szCs w:val="28"/>
        </w:rPr>
        <w:t>Кодекса Российской Федерации об административных правонарушен</w:t>
      </w:r>
      <w:r w:rsidRPr="008E7F97">
        <w:rPr>
          <w:sz w:val="28"/>
          <w:szCs w:val="28"/>
        </w:rPr>
        <w:t>иях</w:t>
      </w:r>
      <w:r>
        <w:rPr>
          <w:sz w:val="28"/>
          <w:szCs w:val="28"/>
        </w:rPr>
        <w:t xml:space="preserve">. </w:t>
      </w:r>
    </w:p>
    <w:p w:rsidR="00787F29" w:rsidP="00787F29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>
        <w:rPr>
          <w:sz w:val="28"/>
          <w:szCs w:val="28"/>
        </w:rPr>
        <w:t xml:space="preserve"> 29.9, 29.10</w:t>
      </w:r>
      <w:r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787F29" w:rsidRPr="008E7F97" w:rsidP="00787F29">
      <w:pPr>
        <w:pStyle w:val="BodyTextIndent"/>
        <w:suppressAutoHyphens/>
        <w:rPr>
          <w:sz w:val="28"/>
          <w:szCs w:val="28"/>
        </w:rPr>
      </w:pPr>
    </w:p>
    <w:p w:rsidR="00787F29" w:rsidP="00787F29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787F29" w:rsidRPr="008E7F97" w:rsidP="00787F29">
      <w:pPr>
        <w:jc w:val="center"/>
        <w:rPr>
          <w:sz w:val="28"/>
          <w:szCs w:val="28"/>
        </w:rPr>
      </w:pPr>
    </w:p>
    <w:p w:rsidR="00787F29" w:rsidP="00787F29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главного бухгалтера </w:t>
      </w:r>
      <w:r w:rsidRPr="00474B62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автономного </w:t>
      </w:r>
      <w:r w:rsidRPr="00474B62">
        <w:rPr>
          <w:sz w:val="28"/>
          <w:szCs w:val="28"/>
          <w:lang w:val="ru-RU"/>
        </w:rPr>
        <w:t>учреждения</w:t>
      </w:r>
      <w:r>
        <w:rPr>
          <w:sz w:val="28"/>
          <w:szCs w:val="28"/>
          <w:lang w:val="ru-RU"/>
        </w:rPr>
        <w:t xml:space="preserve"> дополнительного образования города Нижневартовска </w:t>
      </w:r>
      <w:r w:rsidRPr="00474B6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Спортивная школа олимпийского резерва</w:t>
      </w:r>
      <w:r w:rsidRPr="00474B62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Вагапову Наталью Николаевну </w:t>
      </w:r>
      <w:r w:rsidRPr="008E7F97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 xml:space="preserve">ой </w:t>
      </w:r>
      <w:r w:rsidRPr="008E7F9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  <w:lang w:val="ru-RU"/>
        </w:rPr>
        <w:t xml:space="preserve">ч. 4 </w:t>
      </w:r>
      <w:r>
        <w:rPr>
          <w:sz w:val="28"/>
          <w:szCs w:val="28"/>
        </w:rPr>
        <w:t>ст.1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15.6</w:t>
      </w:r>
      <w:r w:rsidRPr="008E7F97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8E7F97">
        <w:rPr>
          <w:sz w:val="28"/>
          <w:szCs w:val="28"/>
        </w:rPr>
        <w:t xml:space="preserve"> и назначить наказание в в</w:t>
      </w:r>
      <w:r w:rsidRPr="008E7F97">
        <w:rPr>
          <w:sz w:val="28"/>
          <w:szCs w:val="28"/>
        </w:rPr>
        <w:t xml:space="preserve">иде административного </w:t>
      </w:r>
      <w:r>
        <w:rPr>
          <w:sz w:val="28"/>
          <w:szCs w:val="28"/>
        </w:rPr>
        <w:t xml:space="preserve">штрафа в размере </w:t>
      </w:r>
      <w:r>
        <w:rPr>
          <w:sz w:val="28"/>
          <w:szCs w:val="28"/>
          <w:lang w:val="ru-RU"/>
        </w:rPr>
        <w:t xml:space="preserve">15 000 (пятнадцати тысяч) рублей.  </w:t>
      </w:r>
    </w:p>
    <w:p w:rsidR="007462DB" w:rsidP="00787F29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Штраф подлежит уплате в УФК по Ханты - Мансийскому автономному округу–Югре (</w:t>
      </w:r>
      <w:r>
        <w:rPr>
          <w:sz w:val="28"/>
          <w:szCs w:val="28"/>
        </w:rPr>
        <w:t>контрольно-счётный орган муниципального образования – счетная палата г</w:t>
      </w:r>
      <w:r w:rsidRPr="008D518F">
        <w:rPr>
          <w:color w:val="002060"/>
          <w:sz w:val="28"/>
          <w:szCs w:val="28"/>
        </w:rPr>
        <w:t>орода Нижневартовска</w:t>
      </w:r>
      <w:r>
        <w:rPr>
          <w:color w:val="002060"/>
          <w:sz w:val="28"/>
          <w:szCs w:val="28"/>
        </w:rPr>
        <w:t>, л/счет 04873</w:t>
      </w:r>
      <w:r>
        <w:rPr>
          <w:color w:val="002060"/>
          <w:sz w:val="28"/>
          <w:szCs w:val="28"/>
          <w:lang w:val="en-US"/>
        </w:rPr>
        <w:t>D</w:t>
      </w:r>
      <w:r>
        <w:rPr>
          <w:color w:val="002060"/>
          <w:sz w:val="28"/>
          <w:szCs w:val="28"/>
        </w:rPr>
        <w:t>07380</w:t>
      </w:r>
      <w:r w:rsidRPr="008E7F97">
        <w:rPr>
          <w:sz w:val="28"/>
          <w:szCs w:val="28"/>
        </w:rPr>
        <w:t>), ИНН 860</w:t>
      </w:r>
      <w:r>
        <w:rPr>
          <w:sz w:val="28"/>
          <w:szCs w:val="28"/>
        </w:rPr>
        <w:t>3245277</w:t>
      </w:r>
      <w:r w:rsidRPr="008E7F97">
        <w:rPr>
          <w:sz w:val="28"/>
          <w:szCs w:val="28"/>
        </w:rPr>
        <w:t>, КПП 860</w:t>
      </w:r>
      <w:r>
        <w:rPr>
          <w:sz w:val="28"/>
          <w:szCs w:val="28"/>
        </w:rPr>
        <w:t>3</w:t>
      </w:r>
      <w:r w:rsidRPr="008E7F97">
        <w:rPr>
          <w:sz w:val="28"/>
          <w:szCs w:val="28"/>
        </w:rPr>
        <w:t>01001</w:t>
      </w:r>
      <w:r>
        <w:rPr>
          <w:sz w:val="28"/>
          <w:szCs w:val="28"/>
        </w:rPr>
        <w:t xml:space="preserve">, </w:t>
      </w:r>
      <w:r w:rsidRPr="00D647AE">
        <w:rPr>
          <w:color w:val="002060"/>
          <w:sz w:val="28"/>
          <w:szCs w:val="28"/>
        </w:rPr>
        <w:t xml:space="preserve">БИК </w:t>
      </w:r>
      <w:r>
        <w:rPr>
          <w:color w:val="002060"/>
          <w:sz w:val="28"/>
          <w:szCs w:val="28"/>
        </w:rPr>
        <w:t xml:space="preserve">УФК </w:t>
      </w:r>
      <w:r w:rsidRPr="00D647AE">
        <w:rPr>
          <w:color w:val="002060"/>
          <w:sz w:val="28"/>
          <w:szCs w:val="28"/>
        </w:rPr>
        <w:t>007162163, номер казначейского счета 03100643000000018700,</w:t>
      </w:r>
      <w:r>
        <w:rPr>
          <w:color w:val="002060"/>
          <w:sz w:val="28"/>
          <w:szCs w:val="28"/>
        </w:rPr>
        <w:t xml:space="preserve"> Банк </w:t>
      </w:r>
      <w:r w:rsidRPr="00D647AE">
        <w:rPr>
          <w:color w:val="002060"/>
          <w:sz w:val="28"/>
          <w:szCs w:val="28"/>
        </w:rPr>
        <w:t>РКЦ Ханты-Мансийск//УФК по Ханты-</w:t>
      </w:r>
      <w:r w:rsidRPr="00D647AE">
        <w:rPr>
          <w:color w:val="002060"/>
          <w:sz w:val="28"/>
          <w:szCs w:val="28"/>
        </w:rPr>
        <w:t xml:space="preserve">Мансийскому автономному округу-Югре г. Ханты-Мансийск, </w:t>
      </w:r>
      <w:r w:rsidRPr="00661ABE">
        <w:rPr>
          <w:sz w:val="28"/>
          <w:szCs w:val="28"/>
        </w:rPr>
        <w:t xml:space="preserve">КБК </w:t>
      </w:r>
      <w:r>
        <w:rPr>
          <w:sz w:val="28"/>
          <w:szCs w:val="28"/>
        </w:rPr>
        <w:t>012</w:t>
      </w:r>
      <w:r w:rsidRPr="00661ABE">
        <w:rPr>
          <w:sz w:val="28"/>
          <w:szCs w:val="28"/>
        </w:rPr>
        <w:t>116011</w:t>
      </w:r>
      <w:r>
        <w:rPr>
          <w:sz w:val="28"/>
          <w:szCs w:val="28"/>
        </w:rPr>
        <w:t>540</w:t>
      </w:r>
      <w:r w:rsidRPr="00661ABE">
        <w:rPr>
          <w:sz w:val="28"/>
          <w:szCs w:val="28"/>
        </w:rPr>
        <w:t>1000</w:t>
      </w:r>
      <w:r>
        <w:rPr>
          <w:sz w:val="28"/>
          <w:szCs w:val="28"/>
        </w:rPr>
        <w:t>0</w:t>
      </w:r>
      <w:r w:rsidRPr="00661ABE">
        <w:rPr>
          <w:sz w:val="28"/>
          <w:szCs w:val="28"/>
        </w:rPr>
        <w:t>140, ОКТМО 718</w:t>
      </w:r>
      <w:r>
        <w:rPr>
          <w:sz w:val="28"/>
          <w:szCs w:val="28"/>
        </w:rPr>
        <w:t>75000.</w:t>
      </w:r>
    </w:p>
    <w:p w:rsidR="00787F29" w:rsidRPr="001658D5" w:rsidP="00787F29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В соответствии </w:t>
      </w:r>
      <w:r w:rsidRPr="001658D5">
        <w:rPr>
          <w:sz w:val="28"/>
          <w:szCs w:val="28"/>
        </w:rPr>
        <w:t>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</w:t>
      </w:r>
      <w:r w:rsidRPr="001658D5">
        <w:rPr>
          <w:sz w:val="28"/>
          <w:szCs w:val="28"/>
        </w:rPr>
        <w:t xml:space="preserve"> силу либо со дня истечения срока отсрочки или срока рассрочки, предусмотренных ст. 31.5 настоящего Кодекса.  </w:t>
      </w:r>
    </w:p>
    <w:p w:rsidR="00787F29" w:rsidRPr="00A20419" w:rsidP="00787F29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="007462DB">
        <w:rPr>
          <w:sz w:val="28"/>
          <w:szCs w:val="28"/>
        </w:rPr>
        <w:t>8</w:t>
      </w:r>
      <w:r w:rsidRPr="00A20419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100.</w:t>
      </w:r>
    </w:p>
    <w:p w:rsidR="00787F29" w:rsidRPr="00A20419" w:rsidP="00787F29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Неуплата административного штрафа в указанный законом срок влечет привлеч</w:t>
      </w:r>
      <w:r w:rsidRPr="00A20419">
        <w:rPr>
          <w:sz w:val="28"/>
          <w:szCs w:val="28"/>
        </w:rPr>
        <w:t xml:space="preserve">ение к административной ответственности по ч. 1 ст. 20.25 Кодекса РФ об административных правонарушениях. </w:t>
      </w:r>
    </w:p>
    <w:p w:rsidR="00787F29" w:rsidP="00787F29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</w:t>
      </w:r>
      <w:r w:rsidR="007462DB">
        <w:rPr>
          <w:sz w:val="28"/>
          <w:szCs w:val="28"/>
        </w:rPr>
        <w:t>тановления через мирового судью судебного участка № 8</w:t>
      </w:r>
      <w:r w:rsidRPr="008E7F97">
        <w:rPr>
          <w:sz w:val="28"/>
          <w:szCs w:val="28"/>
        </w:rPr>
        <w:t>.</w:t>
      </w:r>
    </w:p>
    <w:p w:rsidR="00787F29" w:rsidRPr="008E7F97" w:rsidP="00787F29">
      <w:pPr>
        <w:ind w:firstLine="540"/>
        <w:jc w:val="both"/>
        <w:rPr>
          <w:sz w:val="28"/>
          <w:szCs w:val="28"/>
        </w:rPr>
      </w:pPr>
    </w:p>
    <w:p w:rsidR="00C5576E" w:rsidRPr="00474B62" w:rsidP="00287F65">
      <w:pPr>
        <w:ind w:firstLine="540"/>
        <w:jc w:val="both"/>
        <w:rPr>
          <w:sz w:val="28"/>
          <w:szCs w:val="28"/>
        </w:rPr>
      </w:pPr>
    </w:p>
    <w:p w:rsidR="00C536D9" w:rsidRPr="00351B2A" w:rsidP="00C536D9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B51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91" w:bottom="851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F4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D66F4D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DAD">
      <w:rPr>
        <w:rStyle w:val="PageNumber"/>
        <w:noProof/>
      </w:rPr>
      <w:t>6</w:t>
    </w:r>
    <w:r>
      <w:rPr>
        <w:rStyle w:val="PageNumber"/>
      </w:rPr>
      <w:fldChar w:fldCharType="end"/>
    </w:r>
  </w:p>
  <w:p w:rsidR="00D66F4D" w:rsidP="00A53AF3">
    <w:pPr>
      <w:pStyle w:val="Header"/>
      <w:ind w:right="360"/>
    </w:pPr>
  </w:p>
  <w:p w:rsidR="00D66F4D"/>
  <w:p w:rsidR="00D66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B33775" w:rsidR="00B33775">
      <w:rPr>
        <w:noProof/>
        <w:lang w:val="ru-RU"/>
      </w:rPr>
      <w:t>8</w:t>
    </w:r>
    <w:r>
      <w:fldChar w:fldCharType="end"/>
    </w:r>
  </w:p>
  <w:p w:rsidR="00D66F4D">
    <w:pPr>
      <w:pStyle w:val="Header"/>
    </w:pPr>
  </w:p>
  <w:p w:rsidR="00D66F4D"/>
  <w:p w:rsidR="00D66F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3AB8"/>
    <w:rsid w:val="00023AC8"/>
    <w:rsid w:val="0003007A"/>
    <w:rsid w:val="000443E9"/>
    <w:rsid w:val="000542F3"/>
    <w:rsid w:val="00064DA1"/>
    <w:rsid w:val="00067EA3"/>
    <w:rsid w:val="000778DA"/>
    <w:rsid w:val="000813DF"/>
    <w:rsid w:val="00093467"/>
    <w:rsid w:val="00094812"/>
    <w:rsid w:val="000A0953"/>
    <w:rsid w:val="000C03D1"/>
    <w:rsid w:val="000C3035"/>
    <w:rsid w:val="000E57AF"/>
    <w:rsid w:val="001046B4"/>
    <w:rsid w:val="001060FA"/>
    <w:rsid w:val="00123575"/>
    <w:rsid w:val="00134AD2"/>
    <w:rsid w:val="00137304"/>
    <w:rsid w:val="00143FD6"/>
    <w:rsid w:val="00156F96"/>
    <w:rsid w:val="001658D5"/>
    <w:rsid w:val="00183593"/>
    <w:rsid w:val="0018574D"/>
    <w:rsid w:val="001B73F4"/>
    <w:rsid w:val="001C1AC8"/>
    <w:rsid w:val="001F5682"/>
    <w:rsid w:val="0022382F"/>
    <w:rsid w:val="0025169C"/>
    <w:rsid w:val="00255CEB"/>
    <w:rsid w:val="0027495D"/>
    <w:rsid w:val="002865EA"/>
    <w:rsid w:val="00287F65"/>
    <w:rsid w:val="00295031"/>
    <w:rsid w:val="00296D9E"/>
    <w:rsid w:val="002B077B"/>
    <w:rsid w:val="002B7136"/>
    <w:rsid w:val="002F5AB4"/>
    <w:rsid w:val="003300E8"/>
    <w:rsid w:val="00331FD3"/>
    <w:rsid w:val="00344637"/>
    <w:rsid w:val="0035103B"/>
    <w:rsid w:val="00351B2A"/>
    <w:rsid w:val="00383EB5"/>
    <w:rsid w:val="003B0A5C"/>
    <w:rsid w:val="003B25D6"/>
    <w:rsid w:val="003E361A"/>
    <w:rsid w:val="00407BE7"/>
    <w:rsid w:val="00416076"/>
    <w:rsid w:val="00416E9A"/>
    <w:rsid w:val="00432360"/>
    <w:rsid w:val="004422D6"/>
    <w:rsid w:val="0045263D"/>
    <w:rsid w:val="00472877"/>
    <w:rsid w:val="00474B62"/>
    <w:rsid w:val="00477E02"/>
    <w:rsid w:val="00493ED3"/>
    <w:rsid w:val="00495A85"/>
    <w:rsid w:val="004A12D6"/>
    <w:rsid w:val="004B5357"/>
    <w:rsid w:val="004C6FE2"/>
    <w:rsid w:val="004D51A4"/>
    <w:rsid w:val="004D6EB0"/>
    <w:rsid w:val="004E4DAD"/>
    <w:rsid w:val="004F341C"/>
    <w:rsid w:val="00503888"/>
    <w:rsid w:val="00511376"/>
    <w:rsid w:val="005310A0"/>
    <w:rsid w:val="005416EB"/>
    <w:rsid w:val="00563110"/>
    <w:rsid w:val="005656D1"/>
    <w:rsid w:val="00566599"/>
    <w:rsid w:val="00623C66"/>
    <w:rsid w:val="00626B76"/>
    <w:rsid w:val="0063016B"/>
    <w:rsid w:val="006402BB"/>
    <w:rsid w:val="00644BA6"/>
    <w:rsid w:val="00661ABE"/>
    <w:rsid w:val="00671B19"/>
    <w:rsid w:val="006869B2"/>
    <w:rsid w:val="006A4332"/>
    <w:rsid w:val="006E3396"/>
    <w:rsid w:val="00715015"/>
    <w:rsid w:val="00715E0A"/>
    <w:rsid w:val="007211CA"/>
    <w:rsid w:val="00724CF8"/>
    <w:rsid w:val="0073185E"/>
    <w:rsid w:val="007462DB"/>
    <w:rsid w:val="00747327"/>
    <w:rsid w:val="00747380"/>
    <w:rsid w:val="00762707"/>
    <w:rsid w:val="00787F29"/>
    <w:rsid w:val="007A71D3"/>
    <w:rsid w:val="007E7CE6"/>
    <w:rsid w:val="007F62DC"/>
    <w:rsid w:val="00835DFA"/>
    <w:rsid w:val="0083689C"/>
    <w:rsid w:val="00837B7F"/>
    <w:rsid w:val="00842F99"/>
    <w:rsid w:val="008641F4"/>
    <w:rsid w:val="00880531"/>
    <w:rsid w:val="008819D2"/>
    <w:rsid w:val="00891CC4"/>
    <w:rsid w:val="008D3FEA"/>
    <w:rsid w:val="008D518F"/>
    <w:rsid w:val="008E1648"/>
    <w:rsid w:val="008E7F97"/>
    <w:rsid w:val="00906292"/>
    <w:rsid w:val="00922388"/>
    <w:rsid w:val="00923CC5"/>
    <w:rsid w:val="00937D10"/>
    <w:rsid w:val="00953107"/>
    <w:rsid w:val="0096346F"/>
    <w:rsid w:val="00964D94"/>
    <w:rsid w:val="0096589A"/>
    <w:rsid w:val="009717E3"/>
    <w:rsid w:val="00995EAB"/>
    <w:rsid w:val="009D0616"/>
    <w:rsid w:val="00A050D9"/>
    <w:rsid w:val="00A20419"/>
    <w:rsid w:val="00A30E9D"/>
    <w:rsid w:val="00A47A0A"/>
    <w:rsid w:val="00A53AF3"/>
    <w:rsid w:val="00A700E0"/>
    <w:rsid w:val="00A77C24"/>
    <w:rsid w:val="00A8467B"/>
    <w:rsid w:val="00A92E6A"/>
    <w:rsid w:val="00AC57C8"/>
    <w:rsid w:val="00AE5CFC"/>
    <w:rsid w:val="00AF0520"/>
    <w:rsid w:val="00AF6116"/>
    <w:rsid w:val="00B33775"/>
    <w:rsid w:val="00B51089"/>
    <w:rsid w:val="00B652B2"/>
    <w:rsid w:val="00B77158"/>
    <w:rsid w:val="00B814BA"/>
    <w:rsid w:val="00B92432"/>
    <w:rsid w:val="00B95FBD"/>
    <w:rsid w:val="00BA28CB"/>
    <w:rsid w:val="00BC30C9"/>
    <w:rsid w:val="00BC425F"/>
    <w:rsid w:val="00BF5EB2"/>
    <w:rsid w:val="00C02E7B"/>
    <w:rsid w:val="00C454F0"/>
    <w:rsid w:val="00C4567D"/>
    <w:rsid w:val="00C502F8"/>
    <w:rsid w:val="00C536D9"/>
    <w:rsid w:val="00C5576E"/>
    <w:rsid w:val="00C73ADD"/>
    <w:rsid w:val="00CA4627"/>
    <w:rsid w:val="00CF24CE"/>
    <w:rsid w:val="00D04141"/>
    <w:rsid w:val="00D04BE9"/>
    <w:rsid w:val="00D137A3"/>
    <w:rsid w:val="00D16A91"/>
    <w:rsid w:val="00D31435"/>
    <w:rsid w:val="00D325D8"/>
    <w:rsid w:val="00D469EF"/>
    <w:rsid w:val="00D5064F"/>
    <w:rsid w:val="00D5659A"/>
    <w:rsid w:val="00D63A65"/>
    <w:rsid w:val="00D647AE"/>
    <w:rsid w:val="00D66F4D"/>
    <w:rsid w:val="00D77B12"/>
    <w:rsid w:val="00D8056D"/>
    <w:rsid w:val="00D83162"/>
    <w:rsid w:val="00D909DE"/>
    <w:rsid w:val="00DA7F25"/>
    <w:rsid w:val="00DC2BBD"/>
    <w:rsid w:val="00E05767"/>
    <w:rsid w:val="00E23E70"/>
    <w:rsid w:val="00E23F7F"/>
    <w:rsid w:val="00E3314E"/>
    <w:rsid w:val="00E51B82"/>
    <w:rsid w:val="00E62D50"/>
    <w:rsid w:val="00E77ACD"/>
    <w:rsid w:val="00E94183"/>
    <w:rsid w:val="00EA63D9"/>
    <w:rsid w:val="00EB5988"/>
    <w:rsid w:val="00ED5572"/>
    <w:rsid w:val="00EE7CFC"/>
    <w:rsid w:val="00F03423"/>
    <w:rsid w:val="00F32ADE"/>
    <w:rsid w:val="00F36A96"/>
    <w:rsid w:val="00F5379B"/>
    <w:rsid w:val="00F61BD3"/>
    <w:rsid w:val="00F804FC"/>
    <w:rsid w:val="00F863F6"/>
    <w:rsid w:val="00FB4C64"/>
    <w:rsid w:val="00FB7DF6"/>
    <w:rsid w:val="00FE54A3"/>
    <w:rsid w:val="00FE7796"/>
    <w:rsid w:val="00FF0AF3"/>
    <w:rsid w:val="00FF49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B1729C-BA6F-490C-BC56-908F286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5"/>
    <w:uiPriority w:val="99"/>
    <w:qFormat/>
    <w:rsid w:val="004F34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4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4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5">
    <w:name w:val="Заголовок 1 Знак"/>
    <w:basedOn w:val="DefaultParagraphFont"/>
    <w:link w:val="Heading1"/>
    <w:uiPriority w:val="99"/>
    <w:rsid w:val="004F341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C4567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4A9D-1A4C-41D1-8DB8-D5ADE37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